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829"/>
        <w:tblW w:w="9889" w:type="dxa"/>
        <w:tblLayout w:type="fixed"/>
        <w:tblLook w:val="01E0" w:firstRow="1" w:lastRow="1" w:firstColumn="1" w:lastColumn="1" w:noHBand="0" w:noVBand="0"/>
      </w:tblPr>
      <w:tblGrid>
        <w:gridCol w:w="1008"/>
        <w:gridCol w:w="236"/>
        <w:gridCol w:w="3684"/>
        <w:gridCol w:w="1384"/>
        <w:gridCol w:w="236"/>
        <w:gridCol w:w="3341"/>
      </w:tblGrid>
      <w:tr w:rsidR="00104942" w:rsidRPr="007F4AD8" w:rsidTr="00104942">
        <w:tc>
          <w:tcPr>
            <w:tcW w:w="4928" w:type="dxa"/>
            <w:gridSpan w:val="3"/>
          </w:tcPr>
          <w:p w:rsidR="00104942" w:rsidRPr="007F4AD8" w:rsidRDefault="00104942" w:rsidP="00104942">
            <w:pPr>
              <w:jc w:val="center"/>
              <w:rPr>
                <w:rFonts w:ascii="Tahoma" w:hAnsi="Tahoma" w:cs="Tahoma"/>
                <w:b/>
                <w:sz w:val="20"/>
                <w:szCs w:val="20"/>
              </w:rPr>
            </w:pPr>
            <w:r w:rsidRPr="007F4AD8">
              <w:rPr>
                <w:rFonts w:ascii="Tahoma" w:hAnsi="Tahoma" w:cs="Tahoma"/>
                <w:b/>
                <w:sz w:val="20"/>
                <w:szCs w:val="20"/>
              </w:rPr>
              <w:t>ΔΙΕΥΘΥΝΣΗ ΟΙΚΟΝΟΜΙΚΗΣ ΚΑΙ</w:t>
            </w:r>
          </w:p>
          <w:p w:rsidR="00104942" w:rsidRPr="007F4AD8" w:rsidRDefault="00104942" w:rsidP="00104942">
            <w:pPr>
              <w:jc w:val="center"/>
              <w:rPr>
                <w:rFonts w:ascii="Tahoma" w:hAnsi="Tahoma" w:cs="Tahoma"/>
                <w:b/>
                <w:sz w:val="20"/>
                <w:szCs w:val="20"/>
              </w:rPr>
            </w:pPr>
            <w:r w:rsidRPr="007F4AD8">
              <w:rPr>
                <w:rFonts w:ascii="Tahoma" w:hAnsi="Tahoma" w:cs="Tahoma"/>
                <w:b/>
                <w:sz w:val="20"/>
                <w:szCs w:val="20"/>
              </w:rPr>
              <w:t>ΔΙΟΙΚΗΤΙΚΗΣ ΥΠΟΣΤΗΡΙΞΗΣ ΕΛΚΕ</w:t>
            </w:r>
          </w:p>
          <w:p w:rsidR="00104942" w:rsidRPr="007F4AD8" w:rsidRDefault="00104942" w:rsidP="00104942">
            <w:pPr>
              <w:jc w:val="center"/>
              <w:rPr>
                <w:rFonts w:ascii="Tahoma" w:hAnsi="Tahoma" w:cs="Tahoma"/>
                <w:b/>
                <w:sz w:val="20"/>
                <w:szCs w:val="20"/>
              </w:rPr>
            </w:pPr>
            <w:r w:rsidRPr="007F4AD8">
              <w:rPr>
                <w:rFonts w:ascii="Tahoma" w:hAnsi="Tahoma" w:cs="Tahoma"/>
                <w:b/>
                <w:sz w:val="20"/>
                <w:szCs w:val="20"/>
              </w:rPr>
              <w:t xml:space="preserve">ΥΠΟΔΙΕΥΘΥΝΣΗ </w:t>
            </w:r>
            <w:r>
              <w:rPr>
                <w:rFonts w:ascii="Tahoma" w:hAnsi="Tahoma" w:cs="Tahoma"/>
                <w:b/>
                <w:sz w:val="20"/>
                <w:szCs w:val="20"/>
              </w:rPr>
              <w:t>ΔΙΟΙΚΗΤΙΚΗΣ</w:t>
            </w:r>
            <w:r w:rsidRPr="007F4AD8">
              <w:rPr>
                <w:rFonts w:ascii="Tahoma" w:hAnsi="Tahoma" w:cs="Tahoma"/>
                <w:b/>
                <w:sz w:val="20"/>
                <w:szCs w:val="20"/>
              </w:rPr>
              <w:t xml:space="preserve"> ΥΠΟΣΤΗΡΙΞΗΣ</w:t>
            </w:r>
          </w:p>
          <w:p w:rsidR="00104942" w:rsidRPr="007F4AD8" w:rsidRDefault="00104942" w:rsidP="00104942">
            <w:pPr>
              <w:rPr>
                <w:rFonts w:ascii="Tahoma" w:hAnsi="Tahoma" w:cs="Tahoma"/>
                <w:b/>
                <w:sz w:val="20"/>
                <w:szCs w:val="20"/>
              </w:rPr>
            </w:pPr>
          </w:p>
        </w:tc>
        <w:tc>
          <w:tcPr>
            <w:tcW w:w="1384" w:type="dxa"/>
            <w:vAlign w:val="bottom"/>
          </w:tcPr>
          <w:p w:rsidR="00104942" w:rsidRPr="007F4AD8" w:rsidRDefault="00104942" w:rsidP="00104942">
            <w:pPr>
              <w:jc w:val="right"/>
              <w:rPr>
                <w:rFonts w:ascii="Tahoma" w:hAnsi="Tahoma" w:cs="Tahoma"/>
                <w:b/>
                <w:sz w:val="20"/>
                <w:szCs w:val="20"/>
                <w:lang w:val="de-DE"/>
              </w:rPr>
            </w:pPr>
            <w:proofErr w:type="spellStart"/>
            <w:r w:rsidRPr="007F4AD8">
              <w:rPr>
                <w:rFonts w:ascii="Tahoma" w:hAnsi="Tahoma" w:cs="Tahoma"/>
                <w:b/>
                <w:sz w:val="20"/>
                <w:szCs w:val="20"/>
              </w:rPr>
              <w:t>Ημ</w:t>
            </w:r>
            <w:proofErr w:type="spellEnd"/>
            <w:r w:rsidRPr="007F4AD8">
              <w:rPr>
                <w:rFonts w:ascii="Tahoma" w:hAnsi="Tahoma" w:cs="Tahoma"/>
                <w:b/>
                <w:sz w:val="20"/>
                <w:szCs w:val="20"/>
                <w:lang w:val="en-US"/>
              </w:rPr>
              <w:t>/</w:t>
            </w:r>
            <w:proofErr w:type="spellStart"/>
            <w:r w:rsidRPr="007F4AD8">
              <w:rPr>
                <w:rFonts w:ascii="Tahoma" w:hAnsi="Tahoma" w:cs="Tahoma"/>
                <w:b/>
                <w:sz w:val="20"/>
                <w:szCs w:val="20"/>
              </w:rPr>
              <w:t>νία</w:t>
            </w:r>
            <w:proofErr w:type="spellEnd"/>
          </w:p>
        </w:tc>
        <w:tc>
          <w:tcPr>
            <w:tcW w:w="236" w:type="dxa"/>
            <w:vAlign w:val="bottom"/>
          </w:tcPr>
          <w:p w:rsidR="00104942" w:rsidRPr="007F4AD8" w:rsidRDefault="00104942" w:rsidP="00104942">
            <w:pPr>
              <w:rPr>
                <w:rFonts w:ascii="Tahoma" w:hAnsi="Tahoma" w:cs="Tahoma"/>
                <w:sz w:val="20"/>
                <w:szCs w:val="20"/>
              </w:rPr>
            </w:pPr>
            <w:r w:rsidRPr="007F4AD8">
              <w:rPr>
                <w:rFonts w:ascii="Tahoma" w:hAnsi="Tahoma" w:cs="Tahoma"/>
                <w:sz w:val="20"/>
                <w:szCs w:val="20"/>
              </w:rPr>
              <w:t>:</w:t>
            </w:r>
          </w:p>
        </w:tc>
        <w:tc>
          <w:tcPr>
            <w:tcW w:w="3341" w:type="dxa"/>
            <w:vAlign w:val="bottom"/>
          </w:tcPr>
          <w:p w:rsidR="00104942" w:rsidRPr="00510347" w:rsidRDefault="00EB34C7" w:rsidP="00104942">
            <w:pPr>
              <w:rPr>
                <w:rFonts w:ascii="Tahoma" w:hAnsi="Tahoma" w:cs="Tahoma"/>
                <w:sz w:val="20"/>
                <w:szCs w:val="20"/>
              </w:rPr>
            </w:pPr>
            <w:r>
              <w:rPr>
                <w:rFonts w:ascii="Tahoma" w:hAnsi="Tahoma" w:cs="Tahoma"/>
                <w:sz w:val="20"/>
                <w:szCs w:val="20"/>
              </w:rPr>
              <w:t>19-11-2018</w:t>
            </w:r>
          </w:p>
        </w:tc>
      </w:tr>
      <w:tr w:rsidR="00104942" w:rsidRPr="007F4AD8" w:rsidTr="00104942">
        <w:tc>
          <w:tcPr>
            <w:tcW w:w="1008" w:type="dxa"/>
          </w:tcPr>
          <w:p w:rsidR="00104942" w:rsidRPr="007F4AD8" w:rsidRDefault="00104942" w:rsidP="00104942">
            <w:pPr>
              <w:rPr>
                <w:rFonts w:ascii="Tahoma" w:hAnsi="Tahoma" w:cs="Tahoma"/>
                <w:b/>
                <w:sz w:val="20"/>
                <w:szCs w:val="20"/>
              </w:rPr>
            </w:pPr>
            <w:r w:rsidRPr="007F4AD8">
              <w:rPr>
                <w:rFonts w:ascii="Tahoma" w:hAnsi="Tahoma" w:cs="Tahoma"/>
                <w:b/>
                <w:sz w:val="20"/>
                <w:szCs w:val="20"/>
              </w:rPr>
              <w:t>Τμήμα</w:t>
            </w:r>
          </w:p>
        </w:tc>
        <w:tc>
          <w:tcPr>
            <w:tcW w:w="236" w:type="dxa"/>
          </w:tcPr>
          <w:p w:rsidR="00104942" w:rsidRPr="007F4AD8" w:rsidRDefault="00104942" w:rsidP="00104942">
            <w:pPr>
              <w:rPr>
                <w:rFonts w:ascii="Tahoma" w:hAnsi="Tahoma" w:cs="Tahoma"/>
                <w:sz w:val="20"/>
                <w:szCs w:val="20"/>
              </w:rPr>
            </w:pPr>
            <w:r w:rsidRPr="007F4AD8">
              <w:rPr>
                <w:rFonts w:ascii="Tahoma" w:hAnsi="Tahoma" w:cs="Tahoma"/>
                <w:sz w:val="20"/>
                <w:szCs w:val="20"/>
              </w:rPr>
              <w:t>:</w:t>
            </w:r>
          </w:p>
        </w:tc>
        <w:tc>
          <w:tcPr>
            <w:tcW w:w="3684" w:type="dxa"/>
          </w:tcPr>
          <w:p w:rsidR="00104942" w:rsidRPr="00854BAD" w:rsidRDefault="00104942" w:rsidP="00104942">
            <w:pPr>
              <w:rPr>
                <w:rFonts w:ascii="Tahoma" w:hAnsi="Tahoma" w:cs="Tahoma"/>
                <w:sz w:val="20"/>
                <w:szCs w:val="20"/>
              </w:rPr>
            </w:pPr>
            <w:r>
              <w:rPr>
                <w:rFonts w:ascii="Tahoma" w:hAnsi="Tahoma" w:cs="Tahoma"/>
                <w:sz w:val="20"/>
                <w:szCs w:val="20"/>
              </w:rPr>
              <w:t>Διοικητικών Υπηρεσιών</w:t>
            </w:r>
          </w:p>
        </w:tc>
        <w:tc>
          <w:tcPr>
            <w:tcW w:w="1384" w:type="dxa"/>
          </w:tcPr>
          <w:p w:rsidR="00104942" w:rsidRPr="007F4AD8" w:rsidRDefault="00104942" w:rsidP="00104942">
            <w:pPr>
              <w:jc w:val="right"/>
              <w:rPr>
                <w:rFonts w:ascii="Tahoma" w:hAnsi="Tahoma" w:cs="Tahoma"/>
                <w:b/>
                <w:sz w:val="20"/>
                <w:szCs w:val="20"/>
              </w:rPr>
            </w:pPr>
            <w:r w:rsidRPr="007F4AD8">
              <w:rPr>
                <w:rFonts w:ascii="Tahoma" w:hAnsi="Tahoma" w:cs="Tahoma"/>
                <w:b/>
                <w:sz w:val="20"/>
                <w:szCs w:val="20"/>
              </w:rPr>
              <w:t>Αρ</w:t>
            </w:r>
            <w:r w:rsidRPr="007F4AD8">
              <w:rPr>
                <w:rFonts w:ascii="Tahoma" w:hAnsi="Tahoma" w:cs="Tahoma"/>
                <w:b/>
                <w:sz w:val="20"/>
                <w:szCs w:val="20"/>
                <w:lang w:val="de-DE"/>
              </w:rPr>
              <w:t>.</w:t>
            </w:r>
            <w:proofErr w:type="spellStart"/>
            <w:r w:rsidRPr="007F4AD8">
              <w:rPr>
                <w:rFonts w:ascii="Tahoma" w:hAnsi="Tahoma" w:cs="Tahoma"/>
                <w:b/>
                <w:sz w:val="20"/>
                <w:szCs w:val="20"/>
              </w:rPr>
              <w:t>Πρωτ</w:t>
            </w:r>
            <w:proofErr w:type="spellEnd"/>
            <w:r w:rsidRPr="007F4AD8">
              <w:rPr>
                <w:rFonts w:ascii="Tahoma" w:hAnsi="Tahoma" w:cs="Tahoma"/>
                <w:b/>
                <w:sz w:val="20"/>
                <w:szCs w:val="20"/>
                <w:lang w:val="en-US"/>
              </w:rPr>
              <w:t>.</w:t>
            </w:r>
          </w:p>
        </w:tc>
        <w:tc>
          <w:tcPr>
            <w:tcW w:w="236" w:type="dxa"/>
          </w:tcPr>
          <w:p w:rsidR="00104942" w:rsidRPr="007F4AD8" w:rsidRDefault="00104942" w:rsidP="00104942">
            <w:pPr>
              <w:rPr>
                <w:rFonts w:ascii="Tahoma" w:hAnsi="Tahoma" w:cs="Tahoma"/>
                <w:sz w:val="20"/>
                <w:szCs w:val="20"/>
                <w:lang w:val="en-US"/>
              </w:rPr>
            </w:pPr>
            <w:r w:rsidRPr="007F4AD8">
              <w:rPr>
                <w:rFonts w:ascii="Tahoma" w:hAnsi="Tahoma" w:cs="Tahoma"/>
                <w:sz w:val="20"/>
                <w:szCs w:val="20"/>
                <w:lang w:val="en-US"/>
              </w:rPr>
              <w:t>:</w:t>
            </w:r>
          </w:p>
        </w:tc>
        <w:tc>
          <w:tcPr>
            <w:tcW w:w="3341" w:type="dxa"/>
            <w:vAlign w:val="bottom"/>
          </w:tcPr>
          <w:p w:rsidR="00104942" w:rsidRPr="00510347" w:rsidRDefault="00EB34C7" w:rsidP="00104942">
            <w:pPr>
              <w:rPr>
                <w:rFonts w:ascii="Tahoma" w:hAnsi="Tahoma" w:cs="Tahoma"/>
                <w:b/>
                <w:sz w:val="20"/>
                <w:szCs w:val="20"/>
              </w:rPr>
            </w:pPr>
            <w:r>
              <w:rPr>
                <w:rFonts w:ascii="Tahoma" w:hAnsi="Tahoma" w:cs="Tahoma"/>
                <w:b/>
                <w:sz w:val="20"/>
                <w:szCs w:val="20"/>
              </w:rPr>
              <w:t>23451/2018</w:t>
            </w:r>
          </w:p>
        </w:tc>
      </w:tr>
      <w:tr w:rsidR="00104942" w:rsidRPr="007F4AD8" w:rsidTr="00104942">
        <w:tc>
          <w:tcPr>
            <w:tcW w:w="1008" w:type="dxa"/>
          </w:tcPr>
          <w:p w:rsidR="00104942" w:rsidRPr="007F4AD8" w:rsidRDefault="00104942" w:rsidP="00104942">
            <w:pPr>
              <w:rPr>
                <w:rFonts w:ascii="Tahoma" w:hAnsi="Tahoma" w:cs="Tahoma"/>
                <w:b/>
                <w:sz w:val="20"/>
                <w:szCs w:val="20"/>
              </w:rPr>
            </w:pPr>
            <w:proofErr w:type="spellStart"/>
            <w:r w:rsidRPr="007F4AD8">
              <w:rPr>
                <w:rFonts w:ascii="Tahoma" w:hAnsi="Tahoma" w:cs="Tahoma"/>
                <w:b/>
                <w:sz w:val="20"/>
                <w:szCs w:val="20"/>
              </w:rPr>
              <w:t>Πληρ</w:t>
            </w:r>
            <w:proofErr w:type="spellEnd"/>
            <w:r w:rsidRPr="007F4AD8">
              <w:rPr>
                <w:rFonts w:ascii="Tahoma" w:hAnsi="Tahoma" w:cs="Tahoma"/>
                <w:b/>
                <w:sz w:val="20"/>
                <w:szCs w:val="20"/>
                <w:lang w:val="en-US"/>
              </w:rPr>
              <w:t>.</w:t>
            </w:r>
          </w:p>
        </w:tc>
        <w:tc>
          <w:tcPr>
            <w:tcW w:w="236" w:type="dxa"/>
          </w:tcPr>
          <w:p w:rsidR="00104942" w:rsidRPr="007F4AD8" w:rsidRDefault="00104942" w:rsidP="00104942">
            <w:pPr>
              <w:rPr>
                <w:rFonts w:ascii="Tahoma" w:hAnsi="Tahoma" w:cs="Tahoma"/>
                <w:sz w:val="20"/>
                <w:szCs w:val="20"/>
                <w:lang w:val="en-US"/>
              </w:rPr>
            </w:pPr>
            <w:r w:rsidRPr="007F4AD8">
              <w:rPr>
                <w:rFonts w:ascii="Tahoma" w:hAnsi="Tahoma" w:cs="Tahoma"/>
                <w:sz w:val="20"/>
                <w:szCs w:val="20"/>
                <w:lang w:val="en-US"/>
              </w:rPr>
              <w:t>:</w:t>
            </w:r>
          </w:p>
        </w:tc>
        <w:tc>
          <w:tcPr>
            <w:tcW w:w="3684" w:type="dxa"/>
          </w:tcPr>
          <w:p w:rsidR="00104942" w:rsidRPr="00854BAD" w:rsidRDefault="00104942" w:rsidP="00104942">
            <w:pPr>
              <w:rPr>
                <w:rFonts w:ascii="Tahoma" w:hAnsi="Tahoma" w:cs="Tahoma"/>
                <w:sz w:val="20"/>
                <w:szCs w:val="20"/>
              </w:rPr>
            </w:pPr>
            <w:r>
              <w:rPr>
                <w:rFonts w:ascii="Tahoma" w:hAnsi="Tahoma" w:cs="Tahoma"/>
                <w:sz w:val="20"/>
                <w:szCs w:val="20"/>
              </w:rPr>
              <w:t xml:space="preserve">Χ. </w:t>
            </w:r>
            <w:proofErr w:type="spellStart"/>
            <w:r>
              <w:rPr>
                <w:rFonts w:ascii="Tahoma" w:hAnsi="Tahoma" w:cs="Tahoma"/>
                <w:sz w:val="20"/>
                <w:szCs w:val="20"/>
              </w:rPr>
              <w:t>Σκολαρίκη</w:t>
            </w:r>
            <w:proofErr w:type="spellEnd"/>
          </w:p>
        </w:tc>
        <w:tc>
          <w:tcPr>
            <w:tcW w:w="1384" w:type="dxa"/>
          </w:tcPr>
          <w:p w:rsidR="00104942" w:rsidRPr="00854BAD" w:rsidRDefault="00104942" w:rsidP="00104942">
            <w:pPr>
              <w:jc w:val="right"/>
              <w:rPr>
                <w:rFonts w:ascii="Tahoma" w:hAnsi="Tahoma" w:cs="Tahoma"/>
                <w:b/>
                <w:sz w:val="20"/>
                <w:szCs w:val="20"/>
              </w:rPr>
            </w:pPr>
          </w:p>
        </w:tc>
        <w:tc>
          <w:tcPr>
            <w:tcW w:w="236" w:type="dxa"/>
          </w:tcPr>
          <w:p w:rsidR="00104942" w:rsidRPr="00854BAD" w:rsidRDefault="00104942" w:rsidP="00104942">
            <w:pPr>
              <w:rPr>
                <w:rFonts w:ascii="Tahoma" w:hAnsi="Tahoma" w:cs="Tahoma"/>
                <w:sz w:val="20"/>
                <w:szCs w:val="20"/>
              </w:rPr>
            </w:pPr>
          </w:p>
        </w:tc>
        <w:tc>
          <w:tcPr>
            <w:tcW w:w="3341" w:type="dxa"/>
            <w:vMerge w:val="restart"/>
          </w:tcPr>
          <w:p w:rsidR="00104942" w:rsidRPr="007F4AD8" w:rsidRDefault="00104942" w:rsidP="00104942">
            <w:pPr>
              <w:rPr>
                <w:rFonts w:ascii="Tahoma" w:hAnsi="Tahoma" w:cs="Tahoma"/>
                <w:sz w:val="20"/>
                <w:szCs w:val="20"/>
              </w:rPr>
            </w:pPr>
          </w:p>
        </w:tc>
      </w:tr>
      <w:tr w:rsidR="00104942" w:rsidRPr="007F4AD8" w:rsidTr="00104942">
        <w:tc>
          <w:tcPr>
            <w:tcW w:w="1008" w:type="dxa"/>
          </w:tcPr>
          <w:p w:rsidR="00104942" w:rsidRPr="007F4AD8" w:rsidRDefault="00104942" w:rsidP="00104942">
            <w:pPr>
              <w:rPr>
                <w:rFonts w:ascii="Tahoma" w:hAnsi="Tahoma" w:cs="Tahoma"/>
                <w:b/>
                <w:sz w:val="20"/>
                <w:szCs w:val="20"/>
              </w:rPr>
            </w:pPr>
            <w:proofErr w:type="spellStart"/>
            <w:r w:rsidRPr="007F4AD8">
              <w:rPr>
                <w:rFonts w:ascii="Tahoma" w:hAnsi="Tahoma" w:cs="Tahoma"/>
                <w:b/>
                <w:sz w:val="20"/>
                <w:szCs w:val="20"/>
              </w:rPr>
              <w:t>Τηλ</w:t>
            </w:r>
            <w:proofErr w:type="spellEnd"/>
            <w:r w:rsidRPr="007F4AD8">
              <w:rPr>
                <w:rFonts w:ascii="Tahoma" w:hAnsi="Tahoma" w:cs="Tahoma"/>
                <w:b/>
                <w:sz w:val="20"/>
                <w:szCs w:val="20"/>
              </w:rPr>
              <w:t>.</w:t>
            </w:r>
          </w:p>
        </w:tc>
        <w:tc>
          <w:tcPr>
            <w:tcW w:w="236" w:type="dxa"/>
          </w:tcPr>
          <w:p w:rsidR="00104942" w:rsidRPr="007F4AD8" w:rsidRDefault="00104942" w:rsidP="00104942">
            <w:pPr>
              <w:rPr>
                <w:rFonts w:ascii="Tahoma" w:hAnsi="Tahoma" w:cs="Tahoma"/>
                <w:sz w:val="20"/>
                <w:szCs w:val="20"/>
              </w:rPr>
            </w:pPr>
            <w:r w:rsidRPr="007F4AD8">
              <w:rPr>
                <w:rFonts w:ascii="Tahoma" w:hAnsi="Tahoma" w:cs="Tahoma"/>
                <w:sz w:val="20"/>
                <w:szCs w:val="20"/>
              </w:rPr>
              <w:t>:</w:t>
            </w:r>
          </w:p>
        </w:tc>
        <w:tc>
          <w:tcPr>
            <w:tcW w:w="3684" w:type="dxa"/>
          </w:tcPr>
          <w:p w:rsidR="00104942" w:rsidRPr="00854BAD" w:rsidRDefault="00104942" w:rsidP="00104942">
            <w:pPr>
              <w:rPr>
                <w:rFonts w:ascii="Tahoma" w:hAnsi="Tahoma" w:cs="Tahoma"/>
                <w:sz w:val="20"/>
                <w:szCs w:val="20"/>
              </w:rPr>
            </w:pPr>
            <w:r>
              <w:rPr>
                <w:rFonts w:ascii="Tahoma" w:hAnsi="Tahoma" w:cs="Tahoma"/>
                <w:sz w:val="20"/>
                <w:szCs w:val="20"/>
              </w:rPr>
              <w:t>26510-07940</w:t>
            </w:r>
          </w:p>
        </w:tc>
        <w:tc>
          <w:tcPr>
            <w:tcW w:w="1384" w:type="dxa"/>
          </w:tcPr>
          <w:p w:rsidR="00104942" w:rsidRPr="007F4AD8" w:rsidRDefault="00104942" w:rsidP="00104942">
            <w:pPr>
              <w:jc w:val="right"/>
              <w:rPr>
                <w:rFonts w:ascii="Tahoma" w:hAnsi="Tahoma" w:cs="Tahoma"/>
                <w:b/>
                <w:sz w:val="20"/>
                <w:szCs w:val="20"/>
              </w:rPr>
            </w:pPr>
          </w:p>
        </w:tc>
        <w:tc>
          <w:tcPr>
            <w:tcW w:w="236" w:type="dxa"/>
          </w:tcPr>
          <w:p w:rsidR="00104942" w:rsidRPr="007F4AD8" w:rsidRDefault="00104942" w:rsidP="00104942">
            <w:pPr>
              <w:rPr>
                <w:rFonts w:ascii="Tahoma" w:hAnsi="Tahoma" w:cs="Tahoma"/>
                <w:sz w:val="20"/>
                <w:szCs w:val="20"/>
              </w:rPr>
            </w:pPr>
          </w:p>
        </w:tc>
        <w:tc>
          <w:tcPr>
            <w:tcW w:w="3341" w:type="dxa"/>
            <w:vMerge/>
          </w:tcPr>
          <w:p w:rsidR="00104942" w:rsidRPr="007F4AD8" w:rsidRDefault="00104942" w:rsidP="00104942">
            <w:pPr>
              <w:rPr>
                <w:rFonts w:ascii="Tahoma" w:hAnsi="Tahoma" w:cs="Tahoma"/>
                <w:sz w:val="20"/>
                <w:szCs w:val="20"/>
              </w:rPr>
            </w:pPr>
          </w:p>
        </w:tc>
      </w:tr>
      <w:tr w:rsidR="00104942" w:rsidRPr="007F4AD8" w:rsidTr="00104942">
        <w:tc>
          <w:tcPr>
            <w:tcW w:w="1008" w:type="dxa"/>
          </w:tcPr>
          <w:p w:rsidR="00104942" w:rsidRPr="007F4AD8" w:rsidRDefault="00104942" w:rsidP="00104942">
            <w:pPr>
              <w:rPr>
                <w:rFonts w:ascii="Tahoma" w:hAnsi="Tahoma" w:cs="Tahoma"/>
                <w:b/>
                <w:sz w:val="20"/>
                <w:szCs w:val="20"/>
              </w:rPr>
            </w:pPr>
            <w:r w:rsidRPr="007F4AD8">
              <w:rPr>
                <w:rFonts w:ascii="Tahoma" w:hAnsi="Tahoma" w:cs="Tahoma"/>
                <w:b/>
                <w:sz w:val="20"/>
                <w:szCs w:val="20"/>
                <w:lang w:val="de-DE"/>
              </w:rPr>
              <w:t>Fax</w:t>
            </w:r>
          </w:p>
        </w:tc>
        <w:tc>
          <w:tcPr>
            <w:tcW w:w="236" w:type="dxa"/>
          </w:tcPr>
          <w:p w:rsidR="00104942" w:rsidRPr="007F4AD8" w:rsidRDefault="00104942" w:rsidP="00104942">
            <w:pPr>
              <w:rPr>
                <w:rFonts w:ascii="Tahoma" w:hAnsi="Tahoma" w:cs="Tahoma"/>
                <w:sz w:val="20"/>
                <w:szCs w:val="20"/>
              </w:rPr>
            </w:pPr>
            <w:r w:rsidRPr="007F4AD8">
              <w:rPr>
                <w:rFonts w:ascii="Tahoma" w:hAnsi="Tahoma" w:cs="Tahoma"/>
                <w:sz w:val="20"/>
                <w:szCs w:val="20"/>
              </w:rPr>
              <w:t>:</w:t>
            </w:r>
          </w:p>
        </w:tc>
        <w:tc>
          <w:tcPr>
            <w:tcW w:w="3684" w:type="dxa"/>
          </w:tcPr>
          <w:p w:rsidR="00104942" w:rsidRPr="00854BAD" w:rsidRDefault="00104942" w:rsidP="00104942">
            <w:pPr>
              <w:rPr>
                <w:rFonts w:ascii="Tahoma" w:hAnsi="Tahoma" w:cs="Tahoma"/>
                <w:sz w:val="20"/>
                <w:szCs w:val="20"/>
              </w:rPr>
            </w:pPr>
            <w:r>
              <w:rPr>
                <w:rFonts w:ascii="Tahoma" w:hAnsi="Tahoma" w:cs="Tahoma"/>
                <w:sz w:val="20"/>
                <w:szCs w:val="20"/>
              </w:rPr>
              <w:t>26510-07040</w:t>
            </w:r>
          </w:p>
        </w:tc>
        <w:tc>
          <w:tcPr>
            <w:tcW w:w="1384" w:type="dxa"/>
          </w:tcPr>
          <w:p w:rsidR="00104942" w:rsidRPr="007F4AD8" w:rsidRDefault="00104942" w:rsidP="00104942">
            <w:pPr>
              <w:rPr>
                <w:rFonts w:ascii="Tahoma" w:hAnsi="Tahoma" w:cs="Tahoma"/>
                <w:sz w:val="20"/>
                <w:szCs w:val="20"/>
                <w:lang w:val="de-DE"/>
              </w:rPr>
            </w:pPr>
          </w:p>
        </w:tc>
        <w:tc>
          <w:tcPr>
            <w:tcW w:w="236" w:type="dxa"/>
          </w:tcPr>
          <w:p w:rsidR="00104942" w:rsidRPr="007F4AD8" w:rsidRDefault="00104942" w:rsidP="00104942">
            <w:pPr>
              <w:rPr>
                <w:rFonts w:ascii="Tahoma" w:hAnsi="Tahoma" w:cs="Tahoma"/>
                <w:sz w:val="20"/>
                <w:szCs w:val="20"/>
                <w:lang w:val="de-DE"/>
              </w:rPr>
            </w:pPr>
          </w:p>
        </w:tc>
        <w:tc>
          <w:tcPr>
            <w:tcW w:w="3341" w:type="dxa"/>
            <w:vMerge/>
          </w:tcPr>
          <w:p w:rsidR="00104942" w:rsidRPr="007F4AD8" w:rsidRDefault="00104942" w:rsidP="00104942">
            <w:pPr>
              <w:rPr>
                <w:rFonts w:ascii="Tahoma" w:hAnsi="Tahoma" w:cs="Tahoma"/>
                <w:sz w:val="20"/>
                <w:szCs w:val="20"/>
                <w:lang w:val="de-DE"/>
              </w:rPr>
            </w:pPr>
          </w:p>
        </w:tc>
      </w:tr>
      <w:tr w:rsidR="00104942" w:rsidRPr="007F4AD8" w:rsidTr="00104942">
        <w:tc>
          <w:tcPr>
            <w:tcW w:w="1008" w:type="dxa"/>
          </w:tcPr>
          <w:p w:rsidR="00104942" w:rsidRPr="007F4AD8" w:rsidRDefault="00104942" w:rsidP="00104942">
            <w:pPr>
              <w:ind w:right="48"/>
              <w:rPr>
                <w:rFonts w:ascii="Tahoma" w:hAnsi="Tahoma" w:cs="Tahoma"/>
                <w:b/>
                <w:sz w:val="20"/>
                <w:szCs w:val="20"/>
              </w:rPr>
            </w:pPr>
            <w:proofErr w:type="spellStart"/>
            <w:r w:rsidRPr="007F4AD8">
              <w:rPr>
                <w:rFonts w:ascii="Tahoma" w:hAnsi="Tahoma" w:cs="Tahoma"/>
                <w:b/>
                <w:sz w:val="20"/>
                <w:szCs w:val="20"/>
                <w:lang w:val="de-DE"/>
              </w:rPr>
              <w:t>e-mail</w:t>
            </w:r>
            <w:proofErr w:type="spellEnd"/>
          </w:p>
        </w:tc>
        <w:tc>
          <w:tcPr>
            <w:tcW w:w="236" w:type="dxa"/>
          </w:tcPr>
          <w:p w:rsidR="00104942" w:rsidRPr="007F4AD8" w:rsidRDefault="00104942" w:rsidP="00104942">
            <w:pPr>
              <w:rPr>
                <w:rFonts w:ascii="Tahoma" w:hAnsi="Tahoma" w:cs="Tahoma"/>
                <w:sz w:val="20"/>
                <w:szCs w:val="20"/>
              </w:rPr>
            </w:pPr>
            <w:r w:rsidRPr="007F4AD8">
              <w:rPr>
                <w:rFonts w:ascii="Tahoma" w:hAnsi="Tahoma" w:cs="Tahoma"/>
                <w:sz w:val="20"/>
                <w:szCs w:val="20"/>
              </w:rPr>
              <w:t>:</w:t>
            </w:r>
          </w:p>
        </w:tc>
        <w:tc>
          <w:tcPr>
            <w:tcW w:w="3684" w:type="dxa"/>
          </w:tcPr>
          <w:p w:rsidR="00104942" w:rsidRPr="007F4AD8" w:rsidRDefault="00104942" w:rsidP="00104942">
            <w:pPr>
              <w:rPr>
                <w:rFonts w:ascii="Tahoma" w:hAnsi="Tahoma" w:cs="Tahoma"/>
                <w:sz w:val="20"/>
                <w:szCs w:val="20"/>
              </w:rPr>
            </w:pPr>
            <w:r>
              <w:rPr>
                <w:rFonts w:ascii="Tahoma" w:hAnsi="Tahoma" w:cs="Tahoma"/>
                <w:sz w:val="20"/>
                <w:szCs w:val="20"/>
                <w:lang w:val="de-DE"/>
              </w:rPr>
              <w:t>chskolar@cc.uoi.gr</w:t>
            </w:r>
          </w:p>
        </w:tc>
        <w:tc>
          <w:tcPr>
            <w:tcW w:w="1384" w:type="dxa"/>
          </w:tcPr>
          <w:p w:rsidR="00104942" w:rsidRPr="007F4AD8" w:rsidRDefault="00104942" w:rsidP="00104942">
            <w:pPr>
              <w:rPr>
                <w:rFonts w:ascii="Tahoma" w:hAnsi="Tahoma" w:cs="Tahoma"/>
                <w:sz w:val="20"/>
                <w:szCs w:val="20"/>
                <w:lang w:val="de-DE"/>
              </w:rPr>
            </w:pPr>
          </w:p>
        </w:tc>
        <w:tc>
          <w:tcPr>
            <w:tcW w:w="236" w:type="dxa"/>
          </w:tcPr>
          <w:p w:rsidR="00104942" w:rsidRPr="007F4AD8" w:rsidRDefault="00104942" w:rsidP="00104942">
            <w:pPr>
              <w:rPr>
                <w:rFonts w:ascii="Tahoma" w:hAnsi="Tahoma" w:cs="Tahoma"/>
                <w:sz w:val="20"/>
                <w:szCs w:val="20"/>
                <w:lang w:val="de-DE"/>
              </w:rPr>
            </w:pPr>
          </w:p>
        </w:tc>
        <w:tc>
          <w:tcPr>
            <w:tcW w:w="3341" w:type="dxa"/>
            <w:vMerge/>
          </w:tcPr>
          <w:p w:rsidR="00104942" w:rsidRPr="007F4AD8" w:rsidRDefault="00104942" w:rsidP="00104942">
            <w:pPr>
              <w:rPr>
                <w:rFonts w:ascii="Tahoma" w:hAnsi="Tahoma" w:cs="Tahoma"/>
                <w:sz w:val="20"/>
                <w:szCs w:val="20"/>
                <w:lang w:val="de-DE"/>
              </w:rPr>
            </w:pPr>
          </w:p>
        </w:tc>
      </w:tr>
      <w:tr w:rsidR="00104942" w:rsidRPr="007F4AD8" w:rsidTr="00104942">
        <w:trPr>
          <w:trHeight w:val="80"/>
        </w:trPr>
        <w:tc>
          <w:tcPr>
            <w:tcW w:w="1008" w:type="dxa"/>
          </w:tcPr>
          <w:p w:rsidR="00104942" w:rsidRPr="007F4AD8" w:rsidRDefault="00104942" w:rsidP="00104942">
            <w:pPr>
              <w:rPr>
                <w:rFonts w:ascii="Tahoma" w:hAnsi="Tahoma" w:cs="Tahoma"/>
                <w:b/>
                <w:sz w:val="20"/>
                <w:szCs w:val="20"/>
              </w:rPr>
            </w:pPr>
          </w:p>
        </w:tc>
        <w:tc>
          <w:tcPr>
            <w:tcW w:w="8881" w:type="dxa"/>
            <w:gridSpan w:val="5"/>
          </w:tcPr>
          <w:p w:rsidR="00104942" w:rsidRPr="007F4AD8" w:rsidRDefault="00104942" w:rsidP="00104942">
            <w:pPr>
              <w:rPr>
                <w:rFonts w:ascii="Tahoma" w:hAnsi="Tahoma" w:cs="Tahoma"/>
                <w:sz w:val="20"/>
                <w:szCs w:val="20"/>
              </w:rPr>
            </w:pPr>
          </w:p>
        </w:tc>
      </w:tr>
      <w:tr w:rsidR="00104942" w:rsidRPr="007F4AD8" w:rsidTr="00104942">
        <w:tc>
          <w:tcPr>
            <w:tcW w:w="1008" w:type="dxa"/>
          </w:tcPr>
          <w:p w:rsidR="00104942" w:rsidRPr="007F4AD8" w:rsidRDefault="00104942" w:rsidP="00104942">
            <w:pPr>
              <w:ind w:right="48"/>
              <w:jc w:val="right"/>
              <w:rPr>
                <w:rFonts w:ascii="Tahoma" w:hAnsi="Tahoma" w:cs="Tahoma"/>
                <w:sz w:val="20"/>
                <w:szCs w:val="20"/>
              </w:rPr>
            </w:pPr>
            <w:r w:rsidRPr="007F4AD8">
              <w:rPr>
                <w:rFonts w:ascii="Tahoma" w:hAnsi="Tahoma" w:cs="Tahoma"/>
                <w:b/>
                <w:sz w:val="20"/>
                <w:szCs w:val="20"/>
              </w:rPr>
              <w:t>ΘΕΜΑ:</w:t>
            </w:r>
          </w:p>
        </w:tc>
        <w:tc>
          <w:tcPr>
            <w:tcW w:w="8881" w:type="dxa"/>
            <w:gridSpan w:val="5"/>
          </w:tcPr>
          <w:p w:rsidR="00104942" w:rsidRPr="00AB65C4" w:rsidRDefault="0069147B" w:rsidP="00104942">
            <w:pPr>
              <w:pStyle w:val="Default"/>
              <w:jc w:val="both"/>
              <w:rPr>
                <w:b/>
              </w:rPr>
            </w:pPr>
            <w:r>
              <w:rPr>
                <w:rFonts w:ascii="Tahoma" w:hAnsi="Tahoma" w:cs="Tahoma"/>
                <w:b/>
              </w:rPr>
              <w:t xml:space="preserve">Συμπληρωματική </w:t>
            </w:r>
            <w:r w:rsidR="00104942" w:rsidRPr="00AB65C4">
              <w:rPr>
                <w:rFonts w:ascii="Tahoma" w:hAnsi="Tahoma" w:cs="Tahoma"/>
                <w:b/>
              </w:rPr>
              <w:t>Πρόσκληση Εκδήλωσης Ενδιαφέροντος για τη συγκ</w:t>
            </w:r>
            <w:bookmarkStart w:id="0" w:name="_GoBack"/>
            <w:bookmarkEnd w:id="0"/>
            <w:r w:rsidR="00104942" w:rsidRPr="00AB65C4">
              <w:rPr>
                <w:rFonts w:ascii="Tahoma" w:hAnsi="Tahoma" w:cs="Tahoma"/>
                <w:b/>
              </w:rPr>
              <w:t>ρότηση της Επιτροπής Ηθικής και Δεοντολογίας της Έρευνας (Ε.Η.Δ.Ε) του Πανεπιστημίου Ιωαννίνων</w:t>
            </w:r>
          </w:p>
          <w:p w:rsidR="00104942" w:rsidRPr="00854BAD" w:rsidRDefault="00104942" w:rsidP="00104942">
            <w:pPr>
              <w:rPr>
                <w:rFonts w:ascii="Tahoma" w:hAnsi="Tahoma" w:cs="Tahoma"/>
                <w:sz w:val="20"/>
                <w:szCs w:val="20"/>
              </w:rPr>
            </w:pPr>
          </w:p>
        </w:tc>
      </w:tr>
      <w:tr w:rsidR="00DE01ED" w:rsidRPr="007F4AD8" w:rsidTr="00104942">
        <w:tc>
          <w:tcPr>
            <w:tcW w:w="1008" w:type="dxa"/>
          </w:tcPr>
          <w:p w:rsidR="00DE01ED" w:rsidRPr="00DE01ED" w:rsidRDefault="00DE01ED" w:rsidP="00104942">
            <w:pPr>
              <w:ind w:right="48"/>
              <w:jc w:val="right"/>
              <w:rPr>
                <w:rFonts w:ascii="Tahoma" w:hAnsi="Tahoma" w:cs="Tahoma"/>
                <w:sz w:val="20"/>
                <w:szCs w:val="20"/>
              </w:rPr>
            </w:pPr>
            <w:proofErr w:type="spellStart"/>
            <w:r w:rsidRPr="00DE01ED">
              <w:rPr>
                <w:rFonts w:ascii="Tahoma" w:hAnsi="Tahoma" w:cs="Tahoma"/>
                <w:sz w:val="20"/>
                <w:szCs w:val="20"/>
              </w:rPr>
              <w:t>Σχετ</w:t>
            </w:r>
            <w:proofErr w:type="spellEnd"/>
            <w:r w:rsidRPr="00DE01ED">
              <w:rPr>
                <w:rFonts w:ascii="Tahoma" w:hAnsi="Tahoma" w:cs="Tahoma"/>
                <w:sz w:val="20"/>
                <w:szCs w:val="20"/>
              </w:rPr>
              <w:t>.</w:t>
            </w:r>
          </w:p>
        </w:tc>
        <w:tc>
          <w:tcPr>
            <w:tcW w:w="8881" w:type="dxa"/>
            <w:gridSpan w:val="5"/>
          </w:tcPr>
          <w:p w:rsidR="00DE01ED" w:rsidRPr="001B473F" w:rsidRDefault="00DE01ED" w:rsidP="00104942">
            <w:pPr>
              <w:pStyle w:val="Default"/>
              <w:jc w:val="both"/>
              <w:rPr>
                <w:rFonts w:ascii="Tahoma" w:hAnsi="Tahoma" w:cs="Tahoma"/>
                <w:i/>
              </w:rPr>
            </w:pPr>
            <w:r w:rsidRPr="001B473F">
              <w:rPr>
                <w:rFonts w:ascii="Tahoma" w:hAnsi="Tahoma" w:cs="Tahoma"/>
                <w:i/>
                <w:color w:val="auto"/>
                <w:sz w:val="20"/>
                <w:szCs w:val="20"/>
              </w:rPr>
              <w:t xml:space="preserve">Η με αρ. </w:t>
            </w:r>
            <w:proofErr w:type="spellStart"/>
            <w:r w:rsidRPr="001B473F">
              <w:rPr>
                <w:rFonts w:ascii="Tahoma" w:hAnsi="Tahoma" w:cs="Tahoma"/>
                <w:i/>
                <w:color w:val="auto"/>
                <w:sz w:val="20"/>
                <w:szCs w:val="20"/>
              </w:rPr>
              <w:t>πρωτ</w:t>
            </w:r>
            <w:proofErr w:type="spellEnd"/>
            <w:r w:rsidRPr="001B473F">
              <w:rPr>
                <w:rFonts w:ascii="Tahoma" w:hAnsi="Tahoma" w:cs="Tahoma"/>
                <w:i/>
                <w:color w:val="auto"/>
                <w:sz w:val="20"/>
                <w:szCs w:val="20"/>
              </w:rPr>
              <w:t>. 8008/7-5-2018 Πρόσκληση  Εκδήλωσης Ενδιαφέροντος για τη συγκρότηση της Επιτροπής Ηθικής και Δεοντολογίας της Έρευνας (Ε.Η.Δ.Ε) του Πανεπιστημίου Ιωαννίνων</w:t>
            </w:r>
          </w:p>
        </w:tc>
      </w:tr>
    </w:tbl>
    <w:p w:rsidR="00B75010" w:rsidRDefault="00B75010" w:rsidP="001649D4">
      <w:pPr>
        <w:spacing w:before="60" w:after="60" w:line="288" w:lineRule="auto"/>
        <w:jc w:val="both"/>
        <w:rPr>
          <w:rFonts w:ascii="Tahoma" w:hAnsi="Tahoma" w:cs="Tahoma"/>
          <w:sz w:val="20"/>
          <w:szCs w:val="20"/>
        </w:rPr>
      </w:pPr>
    </w:p>
    <w:p w:rsidR="009F37D5" w:rsidRDefault="00AB65C4" w:rsidP="001649D4">
      <w:pPr>
        <w:spacing w:before="60" w:after="60" w:line="288" w:lineRule="auto"/>
        <w:jc w:val="both"/>
        <w:rPr>
          <w:rFonts w:ascii="Tahoma" w:hAnsi="Tahoma" w:cs="Tahoma"/>
          <w:sz w:val="20"/>
          <w:szCs w:val="20"/>
        </w:rPr>
      </w:pPr>
      <w:r>
        <w:rPr>
          <w:rFonts w:ascii="Tahoma" w:hAnsi="Tahoma" w:cs="Tahoma"/>
          <w:sz w:val="20"/>
          <w:szCs w:val="20"/>
        </w:rPr>
        <w:t xml:space="preserve">Το Ειδικό Επταμελές Όργανο της Επιτροπής </w:t>
      </w:r>
      <w:r w:rsidR="00BB6597">
        <w:rPr>
          <w:rFonts w:ascii="Tahoma" w:hAnsi="Tahoma" w:cs="Tahoma"/>
          <w:sz w:val="20"/>
          <w:szCs w:val="20"/>
        </w:rPr>
        <w:t xml:space="preserve"> Ερευνών και Διαχείρισης του ΕΛΚΕ του Πανεπιστημίου Ιωαννίνων, έχοντας υπόψη τα άρθρα 21 έως 27 του Ν. 4521/2018</w:t>
      </w:r>
      <w:r w:rsidR="0069147B">
        <w:rPr>
          <w:rFonts w:ascii="Tahoma" w:hAnsi="Tahoma" w:cs="Tahoma"/>
          <w:sz w:val="20"/>
          <w:szCs w:val="20"/>
        </w:rPr>
        <w:t xml:space="preserve"> καθώς και τις διατάξεις του Νόμου 4559/2018</w:t>
      </w:r>
      <w:r w:rsidR="00B75010">
        <w:rPr>
          <w:rFonts w:ascii="Tahoma" w:hAnsi="Tahoma" w:cs="Tahoma"/>
          <w:sz w:val="20"/>
          <w:szCs w:val="20"/>
        </w:rPr>
        <w:t xml:space="preserve"> «Πανεπιστήμιο Ιωαννίνων, Ιόνιο Πανεπιστήμιο και άλλες διατάξεις»</w:t>
      </w:r>
      <w:r w:rsidR="00BB6597">
        <w:rPr>
          <w:rFonts w:ascii="Tahoma" w:hAnsi="Tahoma" w:cs="Tahoma"/>
          <w:sz w:val="20"/>
          <w:szCs w:val="20"/>
        </w:rPr>
        <w:t>, στη συνεδρίασή τ</w:t>
      </w:r>
      <w:r>
        <w:rPr>
          <w:rFonts w:ascii="Tahoma" w:hAnsi="Tahoma" w:cs="Tahoma"/>
          <w:sz w:val="20"/>
          <w:szCs w:val="20"/>
        </w:rPr>
        <w:t xml:space="preserve">ου </w:t>
      </w:r>
      <w:proofErr w:type="spellStart"/>
      <w:r>
        <w:rPr>
          <w:rFonts w:ascii="Tahoma" w:hAnsi="Tahoma" w:cs="Tahoma"/>
          <w:sz w:val="20"/>
          <w:szCs w:val="20"/>
        </w:rPr>
        <w:t>αριθμ</w:t>
      </w:r>
      <w:proofErr w:type="spellEnd"/>
      <w:r>
        <w:rPr>
          <w:rFonts w:ascii="Tahoma" w:hAnsi="Tahoma" w:cs="Tahoma"/>
          <w:sz w:val="20"/>
          <w:szCs w:val="20"/>
        </w:rPr>
        <w:t>.</w:t>
      </w:r>
      <w:r w:rsidR="00BB6597">
        <w:rPr>
          <w:rFonts w:ascii="Tahoma" w:hAnsi="Tahoma" w:cs="Tahoma"/>
          <w:sz w:val="20"/>
          <w:szCs w:val="20"/>
        </w:rPr>
        <w:t xml:space="preserve"> </w:t>
      </w:r>
      <w:r w:rsidR="0069147B">
        <w:rPr>
          <w:rFonts w:ascii="Tahoma" w:hAnsi="Tahoma" w:cs="Tahoma"/>
          <w:sz w:val="20"/>
          <w:szCs w:val="20"/>
        </w:rPr>
        <w:t>85/19-11</w:t>
      </w:r>
      <w:r>
        <w:rPr>
          <w:rFonts w:ascii="Tahoma" w:hAnsi="Tahoma" w:cs="Tahoma"/>
          <w:sz w:val="20"/>
          <w:szCs w:val="20"/>
        </w:rPr>
        <w:t>-2018</w:t>
      </w:r>
      <w:r w:rsidR="00BB6597">
        <w:rPr>
          <w:rFonts w:ascii="Tahoma" w:hAnsi="Tahoma" w:cs="Tahoma"/>
          <w:sz w:val="20"/>
          <w:szCs w:val="20"/>
        </w:rPr>
        <w:t xml:space="preserve"> ενέκρινε την κατάρτιση και δημοσίευση </w:t>
      </w:r>
      <w:r w:rsidR="0069147B">
        <w:rPr>
          <w:rFonts w:ascii="Tahoma" w:hAnsi="Tahoma" w:cs="Tahoma"/>
          <w:sz w:val="20"/>
          <w:szCs w:val="20"/>
        </w:rPr>
        <w:t xml:space="preserve">συμπληρωματικής </w:t>
      </w:r>
      <w:r w:rsidR="00BB6597">
        <w:rPr>
          <w:rFonts w:ascii="Tahoma" w:hAnsi="Tahoma" w:cs="Tahoma"/>
          <w:sz w:val="20"/>
          <w:szCs w:val="20"/>
        </w:rPr>
        <w:t xml:space="preserve">Πρόσκλησης Εκδήλωσης Ενδιαφέροντος για τη συγκρότηση της Επιτροπής Ηθικής και Δεοντολογίας της Έρευνας (Ε.Η.Δ.Ε) του Πανεπιστημίου Ιωαννίνων, και καλεί τους ενδιαφερόμενους να καταθέσουν αιτήσεις υποψηφιότητας σύμφωνα με τα ακόλουθα: </w:t>
      </w:r>
    </w:p>
    <w:p w:rsidR="00104942" w:rsidRPr="00C80AA4" w:rsidRDefault="00104942" w:rsidP="001649D4">
      <w:pPr>
        <w:spacing w:before="60" w:after="60" w:line="288" w:lineRule="auto"/>
        <w:jc w:val="both"/>
        <w:rPr>
          <w:rFonts w:ascii="Tahoma" w:hAnsi="Tahoma" w:cs="Tahoma"/>
          <w:sz w:val="20"/>
          <w:szCs w:val="20"/>
        </w:rPr>
      </w:pPr>
    </w:p>
    <w:p w:rsidR="00C80AA4" w:rsidRDefault="00C80AA4" w:rsidP="00C80AA4">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Σύσταση και Σκοπός της Επιτροπής Ηθικής και Δεοντολογίας της Έρευνας (Ε.Η.Δ.Ε) του Πανεπιστημίου Ιωαννίνων</w:t>
      </w:r>
      <w:r w:rsidR="00B86EF6">
        <w:rPr>
          <w:rFonts w:ascii="Tahoma" w:hAnsi="Tahoma" w:cs="Tahoma"/>
          <w:sz w:val="20"/>
          <w:szCs w:val="20"/>
        </w:rPr>
        <w:t>.</w:t>
      </w:r>
    </w:p>
    <w:p w:rsidR="00CC6675" w:rsidRDefault="00CC6675" w:rsidP="00CC6675">
      <w:pPr>
        <w:spacing w:before="60" w:after="60" w:line="288" w:lineRule="auto"/>
        <w:ind w:left="720"/>
        <w:jc w:val="both"/>
        <w:rPr>
          <w:rFonts w:ascii="Tahoma" w:hAnsi="Tahoma" w:cs="Tahoma"/>
          <w:sz w:val="20"/>
          <w:szCs w:val="20"/>
        </w:rPr>
      </w:pPr>
      <w:r>
        <w:rPr>
          <w:rFonts w:ascii="Tahoma" w:hAnsi="Tahoma" w:cs="Tahoma"/>
          <w:sz w:val="20"/>
          <w:szCs w:val="20"/>
        </w:rPr>
        <w:t>Η σύσταση της Επιτροπής Ηθικής και Δεοντολογίας της Έρευνας (Ε.Η.Δ.Ε) του Πανεπιστημίου Ιωαννίνων</w:t>
      </w:r>
      <w:r w:rsidRPr="00CC6675">
        <w:rPr>
          <w:rFonts w:ascii="Tahoma" w:hAnsi="Tahoma" w:cs="Tahoma"/>
          <w:sz w:val="20"/>
          <w:szCs w:val="20"/>
        </w:rPr>
        <w:t xml:space="preserve"> </w:t>
      </w:r>
      <w:r>
        <w:rPr>
          <w:rFonts w:ascii="Tahoma" w:hAnsi="Tahoma" w:cs="Tahoma"/>
          <w:sz w:val="20"/>
          <w:szCs w:val="20"/>
        </w:rPr>
        <w:t>γίνεται σύμφωνα με τις διατάξεις του άρθ. 21 του Ν. 4521/2018, όπως ισχύει.</w:t>
      </w:r>
    </w:p>
    <w:p w:rsidR="00B86EF6" w:rsidRDefault="00CC6675" w:rsidP="00CC6675">
      <w:pPr>
        <w:spacing w:before="60" w:after="60" w:line="288" w:lineRule="auto"/>
        <w:ind w:left="720"/>
        <w:jc w:val="both"/>
        <w:rPr>
          <w:rFonts w:ascii="Tahoma" w:hAnsi="Tahoma" w:cs="Tahoma"/>
          <w:sz w:val="20"/>
          <w:szCs w:val="20"/>
        </w:rPr>
      </w:pPr>
      <w:r>
        <w:rPr>
          <w:rFonts w:ascii="Tahoma" w:hAnsi="Tahoma" w:cs="Tahoma"/>
          <w:sz w:val="20"/>
          <w:szCs w:val="20"/>
        </w:rPr>
        <w:t>Ο σ</w:t>
      </w:r>
      <w:r w:rsidR="00B86EF6" w:rsidRPr="00CC6675">
        <w:rPr>
          <w:rFonts w:ascii="Tahoma" w:hAnsi="Tahoma" w:cs="Tahoma"/>
          <w:sz w:val="20"/>
          <w:szCs w:val="20"/>
        </w:rPr>
        <w:t xml:space="preserve">κοπός </w:t>
      </w:r>
      <w:r>
        <w:rPr>
          <w:rFonts w:ascii="Tahoma" w:hAnsi="Tahoma" w:cs="Tahoma"/>
          <w:sz w:val="20"/>
          <w:szCs w:val="20"/>
        </w:rPr>
        <w:t>της</w:t>
      </w:r>
      <w:r w:rsidR="00B86EF6" w:rsidRPr="00CC6675">
        <w:rPr>
          <w:rFonts w:ascii="Tahoma" w:hAnsi="Tahoma" w:cs="Tahoma"/>
          <w:sz w:val="20"/>
          <w:szCs w:val="20"/>
        </w:rPr>
        <w:t xml:space="preserve"> Ε.Η.Δ.Ε. </w:t>
      </w:r>
      <w:r>
        <w:rPr>
          <w:rFonts w:ascii="Tahoma" w:hAnsi="Tahoma" w:cs="Tahoma"/>
          <w:sz w:val="20"/>
          <w:szCs w:val="20"/>
        </w:rPr>
        <w:t xml:space="preserve">του Πανεπιστημίου Ιωαννίνων </w:t>
      </w:r>
      <w:r w:rsidR="00B86EF6" w:rsidRPr="00CC6675">
        <w:rPr>
          <w:rFonts w:ascii="Tahoma" w:hAnsi="Tahoma" w:cs="Tahoma"/>
          <w:sz w:val="20"/>
          <w:szCs w:val="20"/>
        </w:rPr>
        <w:t>είναι να παρέχουν σε ηθικό και δεοντολογικό επίπεδο εγγύηση αξιοπιστίας των ερευνητικών έργων που διεξάγονται στα Α.Ε.Ι. και στους ερευνητικούς φορείς. Οι Ε.Η.Δ.Ε. ελέγχουν αν ένα ερευνητικό έργο διενεργείται με σεβασμό στην αξία των ανθρώπινων όντων, στην αυτονομία των προσώπων που συμμετέχουν, στην ιδιωτική ζωή και τα προσωπικά τους δεδομένα, καθώς και στο φυσικό και πολιτιστικό περιβάλλον. Οι Επιτροπές ελέγχουν, επίσης, την τήρηση των γενικά παραδεδεγμένων αρχών της ακεραιότητας της έρευνας και των κριτηρίων της ορθής επιστημονικής πρακτικής.</w:t>
      </w:r>
    </w:p>
    <w:p w:rsidR="00104942" w:rsidRPr="00CC6675" w:rsidRDefault="00104942" w:rsidP="00CC6675">
      <w:pPr>
        <w:spacing w:before="60" w:after="60" w:line="288" w:lineRule="auto"/>
        <w:ind w:left="720"/>
        <w:jc w:val="both"/>
        <w:rPr>
          <w:rFonts w:ascii="Tahoma" w:hAnsi="Tahoma" w:cs="Tahoma"/>
          <w:sz w:val="20"/>
          <w:szCs w:val="20"/>
        </w:rPr>
      </w:pPr>
    </w:p>
    <w:p w:rsidR="00C80AA4" w:rsidRDefault="00C80AA4" w:rsidP="00C80AA4">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Σύνθεση</w:t>
      </w:r>
      <w:r w:rsidR="00F831A3">
        <w:rPr>
          <w:rFonts w:ascii="Tahoma" w:hAnsi="Tahoma" w:cs="Tahoma"/>
          <w:sz w:val="20"/>
          <w:szCs w:val="20"/>
        </w:rPr>
        <w:t xml:space="preserve"> </w:t>
      </w:r>
      <w:r>
        <w:rPr>
          <w:rFonts w:ascii="Tahoma" w:hAnsi="Tahoma" w:cs="Tahoma"/>
          <w:sz w:val="20"/>
          <w:szCs w:val="20"/>
        </w:rPr>
        <w:t>της Ε.Η.Δ.Ε</w:t>
      </w:r>
    </w:p>
    <w:p w:rsidR="005454F0" w:rsidRDefault="005454F0" w:rsidP="005454F0">
      <w:pPr>
        <w:pStyle w:val="ListParagraph"/>
        <w:spacing w:before="60" w:after="60" w:line="288" w:lineRule="auto"/>
        <w:jc w:val="both"/>
        <w:rPr>
          <w:rFonts w:ascii="Tahoma" w:hAnsi="Tahoma" w:cs="Tahoma"/>
          <w:sz w:val="20"/>
          <w:szCs w:val="20"/>
        </w:rPr>
      </w:pPr>
      <w:r>
        <w:rPr>
          <w:rFonts w:ascii="Tahoma" w:hAnsi="Tahoma" w:cs="Tahoma"/>
          <w:sz w:val="20"/>
          <w:szCs w:val="20"/>
        </w:rPr>
        <w:t xml:space="preserve">Η σύνθεση της Ε.Η.Δ.Ε. του Πανεπιστημίου </w:t>
      </w:r>
      <w:r w:rsidR="000D0F27">
        <w:rPr>
          <w:rFonts w:ascii="Tahoma" w:hAnsi="Tahoma" w:cs="Tahoma"/>
          <w:sz w:val="20"/>
          <w:szCs w:val="20"/>
        </w:rPr>
        <w:t xml:space="preserve">Ιωαννίνων </w:t>
      </w:r>
      <w:r w:rsidR="00AB65C4">
        <w:rPr>
          <w:rFonts w:ascii="Tahoma" w:hAnsi="Tahoma" w:cs="Tahoma"/>
          <w:sz w:val="20"/>
          <w:szCs w:val="20"/>
        </w:rPr>
        <w:t>προσδιορίζεται</w:t>
      </w:r>
      <w:r>
        <w:rPr>
          <w:rFonts w:ascii="Tahoma" w:hAnsi="Tahoma" w:cs="Tahoma"/>
          <w:sz w:val="20"/>
          <w:szCs w:val="20"/>
        </w:rPr>
        <w:t xml:space="preserve"> σύμφωνα με τις διατάξεις </w:t>
      </w:r>
      <w:r w:rsidR="000D0F27">
        <w:rPr>
          <w:rFonts w:ascii="Tahoma" w:hAnsi="Tahoma" w:cs="Tahoma"/>
          <w:sz w:val="20"/>
          <w:szCs w:val="20"/>
        </w:rPr>
        <w:t xml:space="preserve">των παρ. 1 και 2 </w:t>
      </w:r>
      <w:r>
        <w:rPr>
          <w:rFonts w:ascii="Tahoma" w:hAnsi="Tahoma" w:cs="Tahoma"/>
          <w:sz w:val="20"/>
          <w:szCs w:val="20"/>
        </w:rPr>
        <w:t xml:space="preserve">του άρθρου 22 του Ν. 4521/2018. </w:t>
      </w:r>
    </w:p>
    <w:p w:rsidR="00EB5E84" w:rsidRDefault="005454F0" w:rsidP="005454F0">
      <w:pPr>
        <w:pStyle w:val="ListParagraph"/>
        <w:spacing w:before="60" w:after="60" w:line="288" w:lineRule="auto"/>
        <w:jc w:val="both"/>
        <w:rPr>
          <w:rFonts w:ascii="Tahoma" w:hAnsi="Tahoma" w:cs="Tahoma"/>
          <w:sz w:val="20"/>
          <w:szCs w:val="20"/>
        </w:rPr>
      </w:pPr>
      <w:r w:rsidRPr="00AB65C4">
        <w:rPr>
          <w:rFonts w:ascii="Tahoma" w:hAnsi="Tahoma" w:cs="Tahoma"/>
          <w:sz w:val="20"/>
          <w:szCs w:val="20"/>
        </w:rPr>
        <w:t xml:space="preserve">Συγκεκριμένα, η Ε.Η.Δ.Ε. του Πανεπιστημίου Ιωαννίνων </w:t>
      </w:r>
      <w:r w:rsidR="00AB65C4" w:rsidRPr="00AB65C4">
        <w:rPr>
          <w:rFonts w:ascii="Tahoma" w:hAnsi="Tahoma" w:cs="Tahoma"/>
          <w:sz w:val="20"/>
          <w:szCs w:val="20"/>
        </w:rPr>
        <w:t xml:space="preserve">θα </w:t>
      </w:r>
      <w:r w:rsidRPr="00AB65C4">
        <w:rPr>
          <w:rFonts w:ascii="Tahoma" w:hAnsi="Tahoma" w:cs="Tahoma"/>
          <w:sz w:val="20"/>
          <w:szCs w:val="20"/>
        </w:rPr>
        <w:t xml:space="preserve">αποτελείται από </w:t>
      </w:r>
      <w:r w:rsidR="00AB65C4" w:rsidRPr="00AB65C4">
        <w:rPr>
          <w:rFonts w:ascii="Tahoma" w:hAnsi="Tahoma" w:cs="Tahoma"/>
          <w:sz w:val="20"/>
          <w:szCs w:val="20"/>
        </w:rPr>
        <w:t>πέντε</w:t>
      </w:r>
      <w:r w:rsidRPr="00AB65C4">
        <w:rPr>
          <w:rFonts w:ascii="Tahoma" w:hAnsi="Tahoma" w:cs="Tahoma"/>
          <w:sz w:val="20"/>
          <w:szCs w:val="20"/>
        </w:rPr>
        <w:t xml:space="preserve"> (</w:t>
      </w:r>
      <w:r w:rsidR="00AB65C4" w:rsidRPr="00AB65C4">
        <w:rPr>
          <w:rFonts w:ascii="Tahoma" w:hAnsi="Tahoma" w:cs="Tahoma"/>
          <w:sz w:val="20"/>
          <w:szCs w:val="20"/>
        </w:rPr>
        <w:t>5</w:t>
      </w:r>
      <w:r w:rsidRPr="00AB65C4">
        <w:rPr>
          <w:rFonts w:ascii="Tahoma" w:hAnsi="Tahoma" w:cs="Tahoma"/>
          <w:sz w:val="20"/>
          <w:szCs w:val="20"/>
        </w:rPr>
        <w:t xml:space="preserve">) τακτικά και </w:t>
      </w:r>
      <w:r w:rsidR="00AB65C4" w:rsidRPr="00AB65C4">
        <w:rPr>
          <w:rFonts w:ascii="Tahoma" w:hAnsi="Tahoma" w:cs="Tahoma"/>
          <w:sz w:val="20"/>
          <w:szCs w:val="20"/>
        </w:rPr>
        <w:t xml:space="preserve">πέντε </w:t>
      </w:r>
      <w:r w:rsidRPr="00AB65C4">
        <w:rPr>
          <w:rFonts w:ascii="Tahoma" w:hAnsi="Tahoma" w:cs="Tahoma"/>
          <w:sz w:val="20"/>
          <w:szCs w:val="20"/>
        </w:rPr>
        <w:t>(</w:t>
      </w:r>
      <w:r w:rsidR="00AB65C4" w:rsidRPr="00AB65C4">
        <w:rPr>
          <w:rFonts w:ascii="Tahoma" w:hAnsi="Tahoma" w:cs="Tahoma"/>
          <w:sz w:val="20"/>
          <w:szCs w:val="20"/>
        </w:rPr>
        <w:t>5</w:t>
      </w:r>
      <w:r w:rsidRPr="00AB65C4">
        <w:rPr>
          <w:rFonts w:ascii="Tahoma" w:hAnsi="Tahoma" w:cs="Tahoma"/>
          <w:sz w:val="20"/>
          <w:szCs w:val="20"/>
        </w:rPr>
        <w:t>) αναπληρωματικά μέλη.</w:t>
      </w:r>
      <w:r>
        <w:rPr>
          <w:rFonts w:ascii="Tahoma" w:hAnsi="Tahoma" w:cs="Tahoma"/>
          <w:sz w:val="20"/>
          <w:szCs w:val="20"/>
        </w:rPr>
        <w:t xml:space="preserve"> </w:t>
      </w:r>
    </w:p>
    <w:p w:rsidR="00EB5E84" w:rsidRDefault="005454F0" w:rsidP="005454F0">
      <w:pPr>
        <w:pStyle w:val="ListParagraph"/>
        <w:spacing w:before="60" w:after="60" w:line="288" w:lineRule="auto"/>
        <w:jc w:val="both"/>
        <w:rPr>
          <w:rFonts w:ascii="Tahoma" w:hAnsi="Tahoma" w:cs="Tahoma"/>
          <w:sz w:val="20"/>
          <w:szCs w:val="20"/>
        </w:rPr>
      </w:pPr>
      <w:r>
        <w:rPr>
          <w:rFonts w:ascii="Tahoma" w:hAnsi="Tahoma" w:cs="Tahoma"/>
          <w:sz w:val="20"/>
          <w:szCs w:val="20"/>
        </w:rPr>
        <w:t xml:space="preserve">Τα μέλη </w:t>
      </w:r>
      <w:r w:rsidR="00EB5E84">
        <w:rPr>
          <w:rFonts w:ascii="Tahoma" w:hAnsi="Tahoma" w:cs="Tahoma"/>
          <w:sz w:val="20"/>
          <w:szCs w:val="20"/>
        </w:rPr>
        <w:t xml:space="preserve">της Ε.Η.Δ.Ε. θα </w:t>
      </w:r>
      <w:r>
        <w:rPr>
          <w:rFonts w:ascii="Tahoma" w:hAnsi="Tahoma" w:cs="Tahoma"/>
          <w:sz w:val="20"/>
          <w:szCs w:val="20"/>
        </w:rPr>
        <w:t xml:space="preserve">πρέπει να είναι επιστήμονες, με ειδίκευση σε </w:t>
      </w:r>
      <w:r w:rsidRPr="005454F0">
        <w:rPr>
          <w:rFonts w:ascii="Tahoma" w:hAnsi="Tahoma" w:cs="Tahoma"/>
          <w:sz w:val="20"/>
          <w:szCs w:val="20"/>
        </w:rPr>
        <w:t xml:space="preserve">θέματα έρευνας, ηθικής/βιοηθικής και δεοντολογίας της έρευνας. </w:t>
      </w:r>
    </w:p>
    <w:p w:rsidR="005454F0" w:rsidRPr="005454F0" w:rsidRDefault="005454F0" w:rsidP="005454F0">
      <w:pPr>
        <w:pStyle w:val="ListParagraph"/>
        <w:spacing w:before="60" w:after="60" w:line="288" w:lineRule="auto"/>
        <w:jc w:val="both"/>
        <w:rPr>
          <w:rFonts w:ascii="Tahoma" w:hAnsi="Tahoma" w:cs="Tahoma"/>
          <w:sz w:val="20"/>
          <w:szCs w:val="20"/>
        </w:rPr>
      </w:pPr>
      <w:r w:rsidRPr="005454F0">
        <w:rPr>
          <w:rFonts w:ascii="Tahoma" w:hAnsi="Tahoma" w:cs="Tahoma"/>
          <w:sz w:val="20"/>
          <w:szCs w:val="20"/>
        </w:rPr>
        <w:t>Ένα (1) τουλάχιστον μέλος πρέπει να έχει ειδίκευση στην ηθική/βιοηθική.</w:t>
      </w:r>
    </w:p>
    <w:p w:rsidR="005454F0" w:rsidRPr="005454F0" w:rsidRDefault="005454F0" w:rsidP="005454F0">
      <w:pPr>
        <w:pStyle w:val="ListParagraph"/>
        <w:spacing w:before="60" w:after="60" w:line="288" w:lineRule="auto"/>
        <w:jc w:val="both"/>
        <w:rPr>
          <w:rFonts w:ascii="Tahoma" w:hAnsi="Tahoma" w:cs="Tahoma"/>
          <w:sz w:val="20"/>
          <w:szCs w:val="20"/>
        </w:rPr>
      </w:pPr>
      <w:r w:rsidRPr="005454F0">
        <w:rPr>
          <w:rFonts w:ascii="Tahoma" w:hAnsi="Tahoma" w:cs="Tahoma"/>
          <w:sz w:val="20"/>
          <w:szCs w:val="20"/>
        </w:rPr>
        <w:t xml:space="preserve">Δύο (2) τουλάχιστον από τα μέλη πρέπει να είναι πρόσωπα </w:t>
      </w:r>
      <w:r w:rsidR="00EB5E84">
        <w:rPr>
          <w:rFonts w:ascii="Tahoma" w:hAnsi="Tahoma" w:cs="Tahoma"/>
          <w:sz w:val="20"/>
          <w:szCs w:val="20"/>
        </w:rPr>
        <w:t xml:space="preserve">που δεν ανήκουν στο προσωπικό </w:t>
      </w:r>
      <w:r w:rsidRPr="005454F0">
        <w:rPr>
          <w:rFonts w:ascii="Tahoma" w:hAnsi="Tahoma" w:cs="Tahoma"/>
          <w:sz w:val="20"/>
          <w:szCs w:val="20"/>
        </w:rPr>
        <w:t xml:space="preserve">του </w:t>
      </w:r>
      <w:r w:rsidR="00EB5E84">
        <w:rPr>
          <w:rFonts w:ascii="Tahoma" w:hAnsi="Tahoma" w:cs="Tahoma"/>
          <w:sz w:val="20"/>
          <w:szCs w:val="20"/>
        </w:rPr>
        <w:t>Πανεπιστημίου Ιωαννίνων</w:t>
      </w:r>
      <w:r w:rsidRPr="005454F0">
        <w:rPr>
          <w:rFonts w:ascii="Tahoma" w:hAnsi="Tahoma" w:cs="Tahoma"/>
          <w:sz w:val="20"/>
          <w:szCs w:val="20"/>
        </w:rPr>
        <w:t>.</w:t>
      </w:r>
    </w:p>
    <w:p w:rsidR="005454F0" w:rsidRPr="005454F0" w:rsidRDefault="005454F0" w:rsidP="005454F0">
      <w:pPr>
        <w:pStyle w:val="ListParagraph"/>
        <w:spacing w:before="60" w:after="60" w:line="288" w:lineRule="auto"/>
        <w:jc w:val="both"/>
        <w:rPr>
          <w:rFonts w:ascii="Tahoma" w:hAnsi="Tahoma" w:cs="Tahoma"/>
          <w:sz w:val="20"/>
          <w:szCs w:val="20"/>
        </w:rPr>
      </w:pPr>
      <w:r w:rsidRPr="005454F0">
        <w:rPr>
          <w:rFonts w:ascii="Tahoma" w:hAnsi="Tahoma" w:cs="Tahoma"/>
          <w:sz w:val="20"/>
          <w:szCs w:val="20"/>
        </w:rPr>
        <w:lastRenderedPageBreak/>
        <w:t xml:space="preserve">Τα γνωστικά αντικείμενα των μελών </w:t>
      </w:r>
      <w:r w:rsidR="006967D6">
        <w:rPr>
          <w:rFonts w:ascii="Tahoma" w:hAnsi="Tahoma" w:cs="Tahoma"/>
          <w:sz w:val="20"/>
          <w:szCs w:val="20"/>
        </w:rPr>
        <w:t xml:space="preserve">της Ε.Η.Δ.Ε. θα </w:t>
      </w:r>
      <w:r w:rsidRPr="005454F0">
        <w:rPr>
          <w:rFonts w:ascii="Tahoma" w:hAnsi="Tahoma" w:cs="Tahoma"/>
          <w:sz w:val="20"/>
          <w:szCs w:val="20"/>
        </w:rPr>
        <w:t xml:space="preserve">πρέπει να εξασφαλίζουν, κατά το μέτρο του δυνατού, την εκπροσώπηση των γνωστικών αντικειμένων του </w:t>
      </w:r>
      <w:r w:rsidR="006967D6">
        <w:rPr>
          <w:rFonts w:ascii="Tahoma" w:hAnsi="Tahoma" w:cs="Tahoma"/>
          <w:sz w:val="20"/>
          <w:szCs w:val="20"/>
        </w:rPr>
        <w:t>Πανεπιστημίου Ιωαννίνων</w:t>
      </w:r>
      <w:r w:rsidRPr="005454F0">
        <w:rPr>
          <w:rFonts w:ascii="Tahoma" w:hAnsi="Tahoma" w:cs="Tahoma"/>
          <w:sz w:val="20"/>
          <w:szCs w:val="20"/>
        </w:rPr>
        <w:t>.</w:t>
      </w:r>
      <w:r w:rsidR="00EB5E84">
        <w:rPr>
          <w:rFonts w:ascii="Tahoma" w:hAnsi="Tahoma" w:cs="Tahoma"/>
          <w:sz w:val="20"/>
          <w:szCs w:val="20"/>
        </w:rPr>
        <w:t xml:space="preserve"> </w:t>
      </w:r>
      <w:r w:rsidR="00F831A3">
        <w:rPr>
          <w:rFonts w:ascii="Tahoma" w:hAnsi="Tahoma" w:cs="Tahoma"/>
          <w:sz w:val="20"/>
          <w:szCs w:val="20"/>
        </w:rPr>
        <w:t xml:space="preserve">Τα προσόντα των μελών της Ε.Η.Δ.Ε. πρέπει να είναι ανάλογα με τα επιστημονικά πεδία που θεραπεύονται από τις </w:t>
      </w:r>
      <w:r w:rsidR="00A93D9E">
        <w:rPr>
          <w:rFonts w:ascii="Tahoma" w:hAnsi="Tahoma" w:cs="Tahoma"/>
          <w:sz w:val="20"/>
          <w:szCs w:val="20"/>
        </w:rPr>
        <w:t xml:space="preserve">Σχολές και τα </w:t>
      </w:r>
      <w:r w:rsidR="00EB5E84">
        <w:rPr>
          <w:rFonts w:ascii="Tahoma" w:hAnsi="Tahoma" w:cs="Tahoma"/>
          <w:sz w:val="20"/>
          <w:szCs w:val="20"/>
        </w:rPr>
        <w:t>Τμήματα</w:t>
      </w:r>
      <w:r w:rsidR="00A93D9E">
        <w:rPr>
          <w:rFonts w:ascii="Tahoma" w:hAnsi="Tahoma" w:cs="Tahoma"/>
          <w:sz w:val="20"/>
          <w:szCs w:val="20"/>
        </w:rPr>
        <w:t xml:space="preserve"> του Πανεπιστημίου Ιωαννίνων, όπως </w:t>
      </w:r>
      <w:r w:rsidR="00F831A3">
        <w:rPr>
          <w:rFonts w:ascii="Tahoma" w:hAnsi="Tahoma" w:cs="Tahoma"/>
          <w:sz w:val="20"/>
          <w:szCs w:val="20"/>
        </w:rPr>
        <w:t xml:space="preserve">αυτά </w:t>
      </w:r>
      <w:r w:rsidR="00A93D9E" w:rsidRPr="00A93D9E">
        <w:rPr>
          <w:rFonts w:ascii="Tahoma" w:hAnsi="Tahoma" w:cs="Tahoma"/>
          <w:sz w:val="20"/>
          <w:szCs w:val="20"/>
        </w:rPr>
        <w:t>διαμορφώ</w:t>
      </w:r>
      <w:r w:rsidR="00A93D9E">
        <w:rPr>
          <w:rFonts w:ascii="Tahoma" w:hAnsi="Tahoma" w:cs="Tahoma"/>
          <w:sz w:val="20"/>
          <w:szCs w:val="20"/>
        </w:rPr>
        <w:t xml:space="preserve">θηκαν </w:t>
      </w:r>
      <w:r w:rsidR="00A93D9E" w:rsidRPr="00A93D9E">
        <w:rPr>
          <w:rFonts w:ascii="Tahoma" w:hAnsi="Tahoma" w:cs="Tahoma"/>
          <w:sz w:val="20"/>
          <w:szCs w:val="20"/>
        </w:rPr>
        <w:t xml:space="preserve">με το Προεδρικό Διάταγμα υπ’ </w:t>
      </w:r>
      <w:proofErr w:type="spellStart"/>
      <w:r w:rsidR="00A93D9E" w:rsidRPr="00A93D9E">
        <w:rPr>
          <w:rFonts w:ascii="Tahoma" w:hAnsi="Tahoma" w:cs="Tahoma"/>
          <w:sz w:val="20"/>
          <w:szCs w:val="20"/>
        </w:rPr>
        <w:t>αριθμ</w:t>
      </w:r>
      <w:proofErr w:type="spellEnd"/>
      <w:r w:rsidR="00A93D9E" w:rsidRPr="00A93D9E">
        <w:rPr>
          <w:rFonts w:ascii="Tahoma" w:hAnsi="Tahoma" w:cs="Tahoma"/>
          <w:sz w:val="20"/>
          <w:szCs w:val="20"/>
        </w:rPr>
        <w:t>. 105 (ΦΕΚ A’ 137/2013)</w:t>
      </w:r>
      <w:r w:rsidR="00DF60A1">
        <w:rPr>
          <w:rFonts w:ascii="Tahoma" w:hAnsi="Tahoma" w:cs="Tahoma"/>
          <w:sz w:val="20"/>
          <w:szCs w:val="20"/>
        </w:rPr>
        <w:t xml:space="preserve"> και το Ν.4559/2018,</w:t>
      </w:r>
      <w:r w:rsidR="00AB65C4">
        <w:rPr>
          <w:rFonts w:ascii="Tahoma" w:hAnsi="Tahoma" w:cs="Tahoma"/>
          <w:sz w:val="20"/>
          <w:szCs w:val="20"/>
        </w:rPr>
        <w:t xml:space="preserve"> και</w:t>
      </w:r>
      <w:r w:rsidR="00A93D9E">
        <w:rPr>
          <w:rFonts w:ascii="Tahoma" w:hAnsi="Tahoma" w:cs="Tahoma"/>
          <w:sz w:val="20"/>
          <w:szCs w:val="20"/>
        </w:rPr>
        <w:t xml:space="preserve"> είναι τα ακόλουθα:</w:t>
      </w:r>
    </w:p>
    <w:p w:rsidR="00A93D9E" w:rsidRPr="00A93D9E" w:rsidRDefault="00A93D9E" w:rsidP="00A93D9E">
      <w:pPr>
        <w:pStyle w:val="ListParagraph"/>
        <w:numPr>
          <w:ilvl w:val="0"/>
          <w:numId w:val="4"/>
        </w:numPr>
        <w:spacing w:before="60" w:after="60" w:line="288" w:lineRule="auto"/>
        <w:jc w:val="both"/>
        <w:rPr>
          <w:rFonts w:ascii="Tahoma" w:hAnsi="Tahoma" w:cs="Tahoma"/>
          <w:sz w:val="20"/>
          <w:szCs w:val="20"/>
        </w:rPr>
      </w:pPr>
      <w:r w:rsidRPr="00A93D9E">
        <w:rPr>
          <w:rFonts w:ascii="Tahoma" w:hAnsi="Tahoma" w:cs="Tahoma"/>
          <w:sz w:val="20"/>
          <w:szCs w:val="20"/>
        </w:rPr>
        <w:t>Φιλοσοφική Σχολή</w:t>
      </w:r>
    </w:p>
    <w:p w:rsidR="00A93D9E" w:rsidRP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Φιλολογίας</w:t>
      </w:r>
    </w:p>
    <w:p w:rsidR="00A93D9E" w:rsidRP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Ιστορίας και Αρχαιολογίας</w:t>
      </w:r>
    </w:p>
    <w:p w:rsidR="005454F0"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Φιλοσοφίας, Παιδαγωγικής και Ψυχολογίας</w:t>
      </w:r>
      <w:r w:rsidR="00DF60A1" w:rsidRPr="00DF60A1">
        <w:rPr>
          <w:rFonts w:ascii="Tahoma" w:hAnsi="Tahoma" w:cs="Tahoma"/>
          <w:sz w:val="20"/>
          <w:szCs w:val="20"/>
        </w:rPr>
        <w:t xml:space="preserve"> </w:t>
      </w:r>
      <w:hyperlink r:id="rId8" w:history="1">
        <w:r w:rsidR="00DF60A1" w:rsidRPr="00DF60A1">
          <w:rPr>
            <w:rFonts w:ascii="Tahoma" w:hAnsi="Tahoma" w:cs="Tahoma"/>
            <w:sz w:val="20"/>
            <w:szCs w:val="20"/>
          </w:rPr>
          <w:t xml:space="preserve">(από το </w:t>
        </w:r>
        <w:proofErr w:type="spellStart"/>
        <w:r w:rsidR="00DF60A1" w:rsidRPr="00DF60A1">
          <w:rPr>
            <w:rFonts w:ascii="Tahoma" w:hAnsi="Tahoma" w:cs="Tahoma"/>
            <w:sz w:val="20"/>
            <w:szCs w:val="20"/>
          </w:rPr>
          <w:t>ακαδ</w:t>
        </w:r>
        <w:proofErr w:type="spellEnd"/>
        <w:r w:rsidR="00DF60A1" w:rsidRPr="00DF60A1">
          <w:rPr>
            <w:rFonts w:ascii="Tahoma" w:hAnsi="Tahoma" w:cs="Tahoma"/>
            <w:sz w:val="20"/>
            <w:szCs w:val="20"/>
          </w:rPr>
          <w:t>. έτος 2019-20 μετονομάζεται σε Τμήμα Φιλοσοφίας)</w:t>
        </w:r>
      </w:hyperlink>
    </w:p>
    <w:p w:rsidR="00A93D9E" w:rsidRPr="00A93D9E" w:rsidRDefault="00A93D9E" w:rsidP="00A93D9E">
      <w:pPr>
        <w:pStyle w:val="ListParagraph"/>
        <w:numPr>
          <w:ilvl w:val="0"/>
          <w:numId w:val="4"/>
        </w:numPr>
        <w:spacing w:before="60" w:after="60" w:line="288" w:lineRule="auto"/>
        <w:jc w:val="both"/>
        <w:rPr>
          <w:rFonts w:ascii="Tahoma" w:hAnsi="Tahoma" w:cs="Tahoma"/>
          <w:sz w:val="20"/>
          <w:szCs w:val="20"/>
        </w:rPr>
      </w:pPr>
      <w:r w:rsidRPr="00A93D9E">
        <w:rPr>
          <w:rFonts w:ascii="Tahoma" w:hAnsi="Tahoma" w:cs="Tahoma"/>
          <w:sz w:val="20"/>
          <w:szCs w:val="20"/>
        </w:rPr>
        <w:t>Σχολή Θετικών Επιστημών</w:t>
      </w:r>
    </w:p>
    <w:p w:rsidR="00A93D9E" w:rsidRP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Μαθηματικών</w:t>
      </w:r>
    </w:p>
    <w:p w:rsidR="00A93D9E" w:rsidRP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Φυσικής</w:t>
      </w:r>
    </w:p>
    <w:p w:rsid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Χημείας</w:t>
      </w:r>
    </w:p>
    <w:p w:rsidR="00A93D9E" w:rsidRPr="00A93D9E" w:rsidRDefault="00A93D9E" w:rsidP="00A93D9E">
      <w:pPr>
        <w:pStyle w:val="ListParagraph"/>
        <w:numPr>
          <w:ilvl w:val="0"/>
          <w:numId w:val="4"/>
        </w:numPr>
        <w:spacing w:before="60" w:after="60" w:line="288" w:lineRule="auto"/>
        <w:jc w:val="both"/>
        <w:rPr>
          <w:rFonts w:ascii="Tahoma" w:hAnsi="Tahoma" w:cs="Tahoma"/>
          <w:sz w:val="20"/>
          <w:szCs w:val="20"/>
        </w:rPr>
      </w:pPr>
      <w:r w:rsidRPr="00A93D9E">
        <w:rPr>
          <w:rFonts w:ascii="Tahoma" w:hAnsi="Tahoma" w:cs="Tahoma"/>
          <w:sz w:val="20"/>
          <w:szCs w:val="20"/>
        </w:rPr>
        <w:t>Σχολή Επιστημών Υγείας</w:t>
      </w:r>
    </w:p>
    <w:p w:rsidR="00A93D9E" w:rsidRP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Ιατρικής</w:t>
      </w:r>
    </w:p>
    <w:p w:rsidR="00A93D9E" w:rsidRPr="00DF60A1"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Βιολογικών Εφαρμογών και Τεχνολογιών</w:t>
      </w:r>
    </w:p>
    <w:p w:rsidR="00DF60A1" w:rsidRPr="00DF60A1" w:rsidRDefault="00DF60A1" w:rsidP="00DF60A1">
      <w:pPr>
        <w:pStyle w:val="ListParagraph"/>
        <w:numPr>
          <w:ilvl w:val="1"/>
          <w:numId w:val="4"/>
        </w:numPr>
        <w:spacing w:before="60" w:after="60" w:line="288" w:lineRule="auto"/>
        <w:jc w:val="both"/>
        <w:rPr>
          <w:rFonts w:ascii="Tahoma" w:hAnsi="Tahoma" w:cs="Tahoma"/>
          <w:sz w:val="20"/>
          <w:szCs w:val="20"/>
        </w:rPr>
      </w:pPr>
      <w:r w:rsidRPr="00DF60A1">
        <w:rPr>
          <w:rFonts w:ascii="Tahoma" w:hAnsi="Tahoma" w:cs="Tahoma"/>
          <w:sz w:val="20"/>
          <w:szCs w:val="20"/>
        </w:rPr>
        <w:t>Τμήμα Νοσηλευτικής*</w:t>
      </w:r>
    </w:p>
    <w:p w:rsidR="00DF60A1" w:rsidRPr="00947BCE" w:rsidRDefault="00DF60A1" w:rsidP="00947BCE">
      <w:pPr>
        <w:pStyle w:val="ListParagraph"/>
        <w:numPr>
          <w:ilvl w:val="1"/>
          <w:numId w:val="4"/>
        </w:numPr>
        <w:spacing w:before="60" w:after="60" w:line="288" w:lineRule="auto"/>
        <w:jc w:val="both"/>
        <w:rPr>
          <w:rFonts w:ascii="Tahoma" w:hAnsi="Tahoma" w:cs="Tahoma"/>
          <w:sz w:val="20"/>
          <w:szCs w:val="20"/>
        </w:rPr>
      </w:pPr>
      <w:r w:rsidRPr="00DF60A1">
        <w:rPr>
          <w:rFonts w:ascii="Tahoma" w:hAnsi="Tahoma" w:cs="Tahoma"/>
          <w:sz w:val="20"/>
          <w:szCs w:val="20"/>
        </w:rPr>
        <w:t xml:space="preserve">Τμήμα </w:t>
      </w:r>
      <w:proofErr w:type="spellStart"/>
      <w:r w:rsidRPr="00DF60A1">
        <w:rPr>
          <w:rFonts w:ascii="Tahoma" w:hAnsi="Tahoma" w:cs="Tahoma"/>
          <w:sz w:val="20"/>
          <w:szCs w:val="20"/>
        </w:rPr>
        <w:t>Λογοθεραπείας</w:t>
      </w:r>
      <w:proofErr w:type="spellEnd"/>
      <w:r w:rsidRPr="00DF60A1">
        <w:rPr>
          <w:rFonts w:ascii="Tahoma" w:hAnsi="Tahoma" w:cs="Tahoma"/>
          <w:sz w:val="20"/>
          <w:szCs w:val="20"/>
        </w:rPr>
        <w:t>*</w:t>
      </w:r>
    </w:p>
    <w:p w:rsidR="00A93D9E" w:rsidRPr="00A93D9E" w:rsidRDefault="00A93D9E" w:rsidP="00A93D9E">
      <w:pPr>
        <w:pStyle w:val="ListParagraph"/>
        <w:numPr>
          <w:ilvl w:val="0"/>
          <w:numId w:val="4"/>
        </w:numPr>
        <w:spacing w:before="60" w:after="60" w:line="288" w:lineRule="auto"/>
        <w:jc w:val="both"/>
        <w:rPr>
          <w:rFonts w:ascii="Tahoma" w:hAnsi="Tahoma" w:cs="Tahoma"/>
          <w:sz w:val="20"/>
          <w:szCs w:val="20"/>
        </w:rPr>
      </w:pPr>
      <w:r w:rsidRPr="00A93D9E">
        <w:rPr>
          <w:rFonts w:ascii="Tahoma" w:hAnsi="Tahoma" w:cs="Tahoma"/>
          <w:sz w:val="20"/>
          <w:szCs w:val="20"/>
        </w:rPr>
        <w:t>Σχολή Επιστημών Αγωγής</w:t>
      </w:r>
    </w:p>
    <w:p w:rsidR="00A93D9E" w:rsidRP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Παιδαγωγικό Τμήμα Δημοτικής Εκπαίδευσης</w:t>
      </w:r>
    </w:p>
    <w:p w:rsid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Παιδαγωγικό Τμήμα Νηπιαγωγών</w:t>
      </w:r>
    </w:p>
    <w:p w:rsidR="00A93D9E" w:rsidRPr="00A93D9E" w:rsidRDefault="00A93D9E" w:rsidP="00A93D9E">
      <w:pPr>
        <w:pStyle w:val="ListParagraph"/>
        <w:numPr>
          <w:ilvl w:val="0"/>
          <w:numId w:val="4"/>
        </w:numPr>
        <w:spacing w:before="60" w:after="60" w:line="288" w:lineRule="auto"/>
        <w:jc w:val="both"/>
        <w:rPr>
          <w:rFonts w:ascii="Tahoma" w:hAnsi="Tahoma" w:cs="Tahoma"/>
          <w:sz w:val="20"/>
          <w:szCs w:val="20"/>
        </w:rPr>
      </w:pPr>
      <w:r w:rsidRPr="00A93D9E">
        <w:rPr>
          <w:rFonts w:ascii="Tahoma" w:hAnsi="Tahoma" w:cs="Tahoma"/>
          <w:sz w:val="20"/>
          <w:szCs w:val="20"/>
        </w:rPr>
        <w:t xml:space="preserve">Σχολή Οικονομικών και </w:t>
      </w:r>
      <w:r w:rsidR="0072593A">
        <w:rPr>
          <w:rFonts w:ascii="Tahoma" w:hAnsi="Tahoma" w:cs="Tahoma"/>
          <w:sz w:val="20"/>
          <w:szCs w:val="20"/>
        </w:rPr>
        <w:t>Διοικητικών</w:t>
      </w:r>
      <w:r w:rsidRPr="00A93D9E">
        <w:rPr>
          <w:rFonts w:ascii="Tahoma" w:hAnsi="Tahoma" w:cs="Tahoma"/>
          <w:sz w:val="20"/>
          <w:szCs w:val="20"/>
        </w:rPr>
        <w:t xml:space="preserve"> Επιστημών</w:t>
      </w:r>
    </w:p>
    <w:p w:rsid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Οικονομικών Επιστημών</w:t>
      </w:r>
    </w:p>
    <w:p w:rsidR="0072593A" w:rsidRPr="0072593A" w:rsidRDefault="0072593A" w:rsidP="0072593A">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 Λογιστικής και Χρηματοοικονομικής*</w:t>
      </w:r>
    </w:p>
    <w:p w:rsidR="00A93D9E" w:rsidRPr="00A93D9E" w:rsidRDefault="00A93D9E" w:rsidP="00A93D9E">
      <w:pPr>
        <w:pStyle w:val="ListParagraph"/>
        <w:numPr>
          <w:ilvl w:val="0"/>
          <w:numId w:val="4"/>
        </w:numPr>
        <w:spacing w:before="60" w:after="60" w:line="288" w:lineRule="auto"/>
        <w:jc w:val="both"/>
        <w:rPr>
          <w:rFonts w:ascii="Tahoma" w:hAnsi="Tahoma" w:cs="Tahoma"/>
          <w:sz w:val="20"/>
          <w:szCs w:val="20"/>
        </w:rPr>
      </w:pPr>
      <w:r w:rsidRPr="00A93D9E">
        <w:rPr>
          <w:rFonts w:ascii="Tahoma" w:hAnsi="Tahoma" w:cs="Tahoma"/>
          <w:sz w:val="20"/>
          <w:szCs w:val="20"/>
        </w:rPr>
        <w:t>Σχολή Καλών Τεχνών</w:t>
      </w:r>
    </w:p>
    <w:p w:rsid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Εικαστικών Τεχνών &amp; Επιστημών της Τέχνης</w:t>
      </w:r>
    </w:p>
    <w:p w:rsidR="00A93D9E" w:rsidRPr="00A93D9E" w:rsidRDefault="00A93D9E" w:rsidP="00A93D9E">
      <w:pPr>
        <w:pStyle w:val="ListParagraph"/>
        <w:numPr>
          <w:ilvl w:val="0"/>
          <w:numId w:val="4"/>
        </w:numPr>
        <w:spacing w:before="60" w:after="60" w:line="288" w:lineRule="auto"/>
        <w:jc w:val="both"/>
        <w:rPr>
          <w:rFonts w:ascii="Tahoma" w:hAnsi="Tahoma" w:cs="Tahoma"/>
          <w:sz w:val="20"/>
          <w:szCs w:val="20"/>
        </w:rPr>
      </w:pPr>
      <w:r w:rsidRPr="00A93D9E">
        <w:rPr>
          <w:rFonts w:ascii="Tahoma" w:hAnsi="Tahoma" w:cs="Tahoma"/>
          <w:sz w:val="20"/>
          <w:szCs w:val="20"/>
        </w:rPr>
        <w:t xml:space="preserve">Πολυτεχνική Σχολή </w:t>
      </w:r>
    </w:p>
    <w:p w:rsidR="00A93D9E" w:rsidRP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Μηχανικών Επιστήμης Υλικών</w:t>
      </w:r>
    </w:p>
    <w:p w:rsidR="00A93D9E" w:rsidRPr="00A93D9E"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Μηχανικών Ηλεκτρονικών Υπολογιστών και Πληροφορικής</w:t>
      </w:r>
    </w:p>
    <w:p w:rsidR="00A93D9E" w:rsidRPr="0072593A" w:rsidRDefault="00A93D9E" w:rsidP="00A93D9E">
      <w:pPr>
        <w:pStyle w:val="ListParagraph"/>
        <w:numPr>
          <w:ilvl w:val="1"/>
          <w:numId w:val="4"/>
        </w:numPr>
        <w:spacing w:before="60" w:after="60" w:line="288" w:lineRule="auto"/>
        <w:jc w:val="both"/>
        <w:rPr>
          <w:rFonts w:ascii="Tahoma" w:hAnsi="Tahoma" w:cs="Tahoma"/>
          <w:sz w:val="20"/>
          <w:szCs w:val="20"/>
        </w:rPr>
      </w:pPr>
      <w:r w:rsidRPr="00A93D9E">
        <w:rPr>
          <w:rFonts w:ascii="Tahoma" w:hAnsi="Tahoma" w:cs="Tahoma"/>
          <w:sz w:val="20"/>
          <w:szCs w:val="20"/>
        </w:rPr>
        <w:t>Τμήμα Αρχιτεκτόνων Μηχανικών</w:t>
      </w:r>
    </w:p>
    <w:p w:rsidR="0072593A" w:rsidRPr="00947BCE" w:rsidRDefault="0072593A" w:rsidP="00947BCE">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 Μηχανολόγων Μηχανικών**</w:t>
      </w:r>
    </w:p>
    <w:p w:rsidR="0072593A" w:rsidRPr="0072593A" w:rsidRDefault="0072593A" w:rsidP="0072593A">
      <w:pPr>
        <w:pStyle w:val="ListParagraph"/>
        <w:numPr>
          <w:ilvl w:val="0"/>
          <w:numId w:val="4"/>
        </w:numPr>
        <w:spacing w:before="60" w:after="60" w:line="288" w:lineRule="auto"/>
        <w:jc w:val="both"/>
        <w:rPr>
          <w:rFonts w:ascii="Tahoma" w:hAnsi="Tahoma" w:cs="Tahoma"/>
          <w:sz w:val="20"/>
          <w:szCs w:val="20"/>
        </w:rPr>
      </w:pPr>
      <w:r w:rsidRPr="0072593A">
        <w:rPr>
          <w:rFonts w:ascii="Tahoma" w:hAnsi="Tahoma" w:cs="Tahoma"/>
          <w:sz w:val="20"/>
          <w:szCs w:val="20"/>
        </w:rPr>
        <w:t>Σχολή Κοινωνικών Επιστημών</w:t>
      </w:r>
    </w:p>
    <w:p w:rsidR="0072593A" w:rsidRPr="0072593A" w:rsidRDefault="0072593A" w:rsidP="0072593A">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 Ψυχολογίας*</w:t>
      </w:r>
    </w:p>
    <w:p w:rsidR="0072593A" w:rsidRPr="0072593A" w:rsidRDefault="0072593A" w:rsidP="0072593A">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 Αγωγής &amp; Φροντίδας στην Πρώιμη Παιδική Ηλικία*</w:t>
      </w:r>
    </w:p>
    <w:p w:rsidR="0072593A" w:rsidRPr="0072593A" w:rsidRDefault="0072593A" w:rsidP="0072593A">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 Μετάφρασης &amp; Διερμηνείας**</w:t>
      </w:r>
    </w:p>
    <w:p w:rsidR="0072593A" w:rsidRPr="0072593A" w:rsidRDefault="0072593A" w:rsidP="0072593A">
      <w:pPr>
        <w:pStyle w:val="ListParagraph"/>
        <w:numPr>
          <w:ilvl w:val="0"/>
          <w:numId w:val="4"/>
        </w:numPr>
        <w:spacing w:before="60" w:after="60" w:line="288" w:lineRule="auto"/>
        <w:jc w:val="both"/>
        <w:rPr>
          <w:rFonts w:ascii="Tahoma" w:hAnsi="Tahoma" w:cs="Tahoma"/>
          <w:sz w:val="20"/>
          <w:szCs w:val="20"/>
        </w:rPr>
      </w:pPr>
      <w:r w:rsidRPr="0072593A">
        <w:rPr>
          <w:rFonts w:ascii="Tahoma" w:hAnsi="Tahoma" w:cs="Tahoma"/>
          <w:bCs/>
          <w:sz w:val="20"/>
          <w:szCs w:val="20"/>
        </w:rPr>
        <w:t xml:space="preserve">Σχολή Μουσικών </w:t>
      </w:r>
      <w:r w:rsidRPr="0072593A">
        <w:rPr>
          <w:rFonts w:ascii="Tahoma" w:hAnsi="Tahoma" w:cs="Tahoma"/>
          <w:sz w:val="20"/>
          <w:szCs w:val="20"/>
        </w:rPr>
        <w:t>Σπουδών</w:t>
      </w:r>
    </w:p>
    <w:p w:rsidR="0072593A" w:rsidRPr="0072593A" w:rsidRDefault="0072593A" w:rsidP="0072593A">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 Μουσικών Σπουδών*</w:t>
      </w:r>
    </w:p>
    <w:p w:rsidR="0072593A" w:rsidRPr="0072593A" w:rsidRDefault="0072593A" w:rsidP="0072593A">
      <w:pPr>
        <w:pStyle w:val="ListParagraph"/>
        <w:numPr>
          <w:ilvl w:val="0"/>
          <w:numId w:val="4"/>
        </w:numPr>
        <w:spacing w:before="60" w:after="60" w:line="288" w:lineRule="auto"/>
        <w:jc w:val="both"/>
        <w:rPr>
          <w:rFonts w:ascii="Tahoma" w:hAnsi="Tahoma" w:cs="Tahoma"/>
          <w:bCs/>
          <w:sz w:val="20"/>
          <w:szCs w:val="20"/>
        </w:rPr>
      </w:pPr>
      <w:r w:rsidRPr="0072593A">
        <w:rPr>
          <w:rFonts w:ascii="Tahoma" w:hAnsi="Tahoma" w:cs="Tahoma"/>
          <w:bCs/>
          <w:sz w:val="20"/>
          <w:szCs w:val="20"/>
        </w:rPr>
        <w:t>Σχολή</w:t>
      </w:r>
      <w:r>
        <w:rPr>
          <w:rFonts w:ascii="Tahoma" w:hAnsi="Tahoma" w:cs="Tahoma"/>
          <w:bCs/>
          <w:sz w:val="20"/>
          <w:szCs w:val="20"/>
        </w:rPr>
        <w:t xml:space="preserve"> </w:t>
      </w:r>
      <w:r w:rsidRPr="0072593A">
        <w:rPr>
          <w:rFonts w:ascii="Tahoma" w:hAnsi="Tahoma" w:cs="Tahoma"/>
          <w:bCs/>
          <w:sz w:val="20"/>
          <w:szCs w:val="20"/>
        </w:rPr>
        <w:t>Πληροφορικής και Τηλεπικοινωνιών</w:t>
      </w:r>
    </w:p>
    <w:p w:rsidR="0072593A" w:rsidRPr="0072593A" w:rsidRDefault="0072593A" w:rsidP="0072593A">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 Πληροφορικής και Τηλεπικοινωνιών*</w:t>
      </w:r>
    </w:p>
    <w:p w:rsidR="0072593A" w:rsidRPr="0072593A" w:rsidRDefault="0072593A" w:rsidP="0072593A">
      <w:pPr>
        <w:pStyle w:val="ListParagraph"/>
        <w:numPr>
          <w:ilvl w:val="0"/>
          <w:numId w:val="4"/>
        </w:numPr>
        <w:spacing w:before="60" w:after="60" w:line="288" w:lineRule="auto"/>
        <w:jc w:val="both"/>
        <w:rPr>
          <w:rFonts w:ascii="Tahoma" w:hAnsi="Tahoma" w:cs="Tahoma"/>
          <w:bCs/>
          <w:sz w:val="20"/>
          <w:szCs w:val="20"/>
        </w:rPr>
      </w:pPr>
      <w:r w:rsidRPr="0072593A">
        <w:rPr>
          <w:rFonts w:ascii="Tahoma" w:hAnsi="Tahoma" w:cs="Tahoma"/>
          <w:bCs/>
          <w:sz w:val="20"/>
          <w:szCs w:val="20"/>
        </w:rPr>
        <w:t>Σχολή</w:t>
      </w:r>
      <w:r w:rsidRPr="0072593A">
        <w:rPr>
          <w:rFonts w:ascii="Tahoma" w:hAnsi="Tahoma" w:cs="Tahoma"/>
          <w:b/>
          <w:sz w:val="20"/>
          <w:szCs w:val="20"/>
        </w:rPr>
        <w:t xml:space="preserve"> </w:t>
      </w:r>
      <w:r w:rsidRPr="0072593A">
        <w:rPr>
          <w:rFonts w:ascii="Tahoma" w:hAnsi="Tahoma" w:cs="Tahoma"/>
          <w:bCs/>
          <w:sz w:val="20"/>
          <w:szCs w:val="20"/>
        </w:rPr>
        <w:t>Γεωπονίας</w:t>
      </w:r>
    </w:p>
    <w:p w:rsidR="0072593A" w:rsidRPr="0072593A" w:rsidRDefault="0072593A" w:rsidP="0072593A">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w:t>
      </w:r>
      <w:r>
        <w:rPr>
          <w:rFonts w:ascii="Tahoma" w:hAnsi="Tahoma" w:cs="Tahoma"/>
          <w:sz w:val="20"/>
          <w:szCs w:val="20"/>
        </w:rPr>
        <w:t xml:space="preserve"> </w:t>
      </w:r>
      <w:r w:rsidRPr="0072593A">
        <w:rPr>
          <w:rFonts w:ascii="Tahoma" w:hAnsi="Tahoma" w:cs="Tahoma"/>
          <w:sz w:val="20"/>
          <w:szCs w:val="20"/>
        </w:rPr>
        <w:t>Γεωπονίας*</w:t>
      </w:r>
    </w:p>
    <w:p w:rsidR="0072593A" w:rsidRPr="0072593A" w:rsidRDefault="0072593A" w:rsidP="0072593A">
      <w:pPr>
        <w:pStyle w:val="ListParagraph"/>
        <w:numPr>
          <w:ilvl w:val="1"/>
          <w:numId w:val="4"/>
        </w:numPr>
        <w:spacing w:before="60" w:after="60" w:line="288" w:lineRule="auto"/>
        <w:jc w:val="both"/>
        <w:rPr>
          <w:rFonts w:ascii="Tahoma" w:hAnsi="Tahoma" w:cs="Tahoma"/>
          <w:sz w:val="20"/>
          <w:szCs w:val="20"/>
        </w:rPr>
      </w:pPr>
      <w:r w:rsidRPr="0072593A">
        <w:rPr>
          <w:rFonts w:ascii="Tahoma" w:hAnsi="Tahoma" w:cs="Tahoma"/>
          <w:sz w:val="20"/>
          <w:szCs w:val="20"/>
        </w:rPr>
        <w:t>Τμήμα Επιστημών Τροφίμων και Διατροφής**</w:t>
      </w:r>
    </w:p>
    <w:p w:rsidR="0072593A" w:rsidRDefault="0072593A" w:rsidP="00104942">
      <w:pPr>
        <w:pStyle w:val="ListParagraph"/>
        <w:spacing w:before="60" w:after="60" w:line="288" w:lineRule="auto"/>
        <w:ind w:left="2160"/>
        <w:jc w:val="both"/>
        <w:rPr>
          <w:rFonts w:ascii="Tahoma" w:hAnsi="Tahoma" w:cs="Tahoma"/>
          <w:sz w:val="20"/>
          <w:szCs w:val="20"/>
        </w:rPr>
      </w:pPr>
    </w:p>
    <w:p w:rsidR="0072593A" w:rsidRPr="0072593A" w:rsidRDefault="0072593A" w:rsidP="0072593A">
      <w:pPr>
        <w:spacing w:before="60" w:after="60" w:line="288" w:lineRule="auto"/>
        <w:ind w:left="720"/>
        <w:jc w:val="both"/>
        <w:rPr>
          <w:rFonts w:ascii="Tahoma" w:hAnsi="Tahoma" w:cs="Tahoma"/>
          <w:bCs/>
          <w:sz w:val="20"/>
          <w:szCs w:val="20"/>
        </w:rPr>
      </w:pPr>
      <w:r w:rsidRPr="0072593A">
        <w:rPr>
          <w:rFonts w:ascii="Tahoma" w:hAnsi="Tahoma" w:cs="Tahoma"/>
          <w:bCs/>
          <w:sz w:val="20"/>
          <w:szCs w:val="20"/>
        </w:rPr>
        <w:lastRenderedPageBreak/>
        <w:t xml:space="preserve">*Η εκπαιδευτική λειτουργία των συγκεκριμένων Τμημάτων και η εισαγωγή των πρώτων φοιτητών αρχίζει από την έναρξη του </w:t>
      </w:r>
      <w:proofErr w:type="spellStart"/>
      <w:r w:rsidRPr="0072593A">
        <w:rPr>
          <w:rFonts w:ascii="Tahoma" w:hAnsi="Tahoma" w:cs="Tahoma"/>
          <w:bCs/>
          <w:sz w:val="20"/>
          <w:szCs w:val="20"/>
        </w:rPr>
        <w:t>ακαδ</w:t>
      </w:r>
      <w:proofErr w:type="spellEnd"/>
      <w:r w:rsidRPr="0072593A">
        <w:rPr>
          <w:rFonts w:ascii="Tahoma" w:hAnsi="Tahoma" w:cs="Tahoma"/>
          <w:bCs/>
          <w:sz w:val="20"/>
          <w:szCs w:val="20"/>
        </w:rPr>
        <w:t xml:space="preserve">. έτους 2019-20 (άρθρο 3, παρ. 2 Ν. 4559/3-8-2018, ΦΕΚ 142/2018 </w:t>
      </w:r>
      <w:proofErr w:type="spellStart"/>
      <w:r w:rsidRPr="0072593A">
        <w:rPr>
          <w:rFonts w:ascii="Tahoma" w:hAnsi="Tahoma" w:cs="Tahoma"/>
          <w:bCs/>
          <w:sz w:val="20"/>
          <w:szCs w:val="20"/>
        </w:rPr>
        <w:t>τ.Α΄</w:t>
      </w:r>
      <w:proofErr w:type="spellEnd"/>
      <w:r w:rsidRPr="0072593A">
        <w:rPr>
          <w:rFonts w:ascii="Tahoma" w:hAnsi="Tahoma" w:cs="Tahoma"/>
          <w:bCs/>
          <w:sz w:val="20"/>
          <w:szCs w:val="20"/>
        </w:rPr>
        <w:t>)</w:t>
      </w:r>
    </w:p>
    <w:p w:rsidR="0072593A" w:rsidRPr="0072593A" w:rsidRDefault="0072593A" w:rsidP="0072593A">
      <w:pPr>
        <w:spacing w:before="60" w:after="60" w:line="288" w:lineRule="auto"/>
        <w:ind w:left="720"/>
        <w:jc w:val="both"/>
        <w:rPr>
          <w:rFonts w:ascii="Tahoma" w:hAnsi="Tahoma" w:cs="Tahoma"/>
          <w:bCs/>
          <w:sz w:val="20"/>
          <w:szCs w:val="20"/>
        </w:rPr>
      </w:pPr>
      <w:r w:rsidRPr="0072593A">
        <w:rPr>
          <w:rFonts w:ascii="Tahoma" w:hAnsi="Tahoma" w:cs="Tahoma"/>
          <w:bCs/>
          <w:sz w:val="20"/>
          <w:szCs w:val="20"/>
        </w:rPr>
        <w:t xml:space="preserve">** Η έναρξη της εκπαιδευτικής λειτουργίας των συγκεκριμένων Τμημάτων καθορίζεται με αιτιολογημένη απόφαση της Συγκλήτου, ύστερα από συνεκτίμηση των υλικοτεχνικών υποδομών και του εκπαιδευτικού προσωπικού, και έως το </w:t>
      </w:r>
      <w:proofErr w:type="spellStart"/>
      <w:r w:rsidRPr="0072593A">
        <w:rPr>
          <w:rFonts w:ascii="Tahoma" w:hAnsi="Tahoma" w:cs="Tahoma"/>
          <w:bCs/>
          <w:sz w:val="20"/>
          <w:szCs w:val="20"/>
        </w:rPr>
        <w:t>ακαδ</w:t>
      </w:r>
      <w:proofErr w:type="spellEnd"/>
      <w:r w:rsidRPr="0072593A">
        <w:rPr>
          <w:rFonts w:ascii="Tahoma" w:hAnsi="Tahoma" w:cs="Tahoma"/>
          <w:bCs/>
          <w:sz w:val="20"/>
          <w:szCs w:val="20"/>
        </w:rPr>
        <w:t xml:space="preserve">. έτος 2021-2022 (άρθρο 3, παρ. 2 Ν. 4559/3-8-2018, ΦΕΚ 142/2018 </w:t>
      </w:r>
      <w:proofErr w:type="spellStart"/>
      <w:r w:rsidRPr="0072593A">
        <w:rPr>
          <w:rFonts w:ascii="Tahoma" w:hAnsi="Tahoma" w:cs="Tahoma"/>
          <w:bCs/>
          <w:sz w:val="20"/>
          <w:szCs w:val="20"/>
        </w:rPr>
        <w:t>τ.Α΄</w:t>
      </w:r>
      <w:proofErr w:type="spellEnd"/>
      <w:r w:rsidRPr="0072593A">
        <w:rPr>
          <w:rFonts w:ascii="Tahoma" w:hAnsi="Tahoma" w:cs="Tahoma"/>
          <w:bCs/>
          <w:sz w:val="20"/>
          <w:szCs w:val="20"/>
        </w:rPr>
        <w:t>)</w:t>
      </w:r>
    </w:p>
    <w:p w:rsidR="0072593A" w:rsidRDefault="0072593A" w:rsidP="00104942">
      <w:pPr>
        <w:pStyle w:val="ListParagraph"/>
        <w:spacing w:before="60" w:after="60" w:line="288" w:lineRule="auto"/>
        <w:ind w:left="2160"/>
        <w:jc w:val="both"/>
        <w:rPr>
          <w:rFonts w:ascii="Tahoma" w:hAnsi="Tahoma" w:cs="Tahoma"/>
          <w:sz w:val="20"/>
          <w:szCs w:val="20"/>
        </w:rPr>
      </w:pPr>
    </w:p>
    <w:p w:rsidR="000D0F27" w:rsidRDefault="000D0F27" w:rsidP="000D0F27">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Θητεία των μελών της Ε.Η.Δ.Ε</w:t>
      </w:r>
    </w:p>
    <w:p w:rsidR="000D0F27" w:rsidRPr="000D0F27" w:rsidRDefault="000D0F27" w:rsidP="000D0F27">
      <w:pPr>
        <w:pStyle w:val="ListParagraph"/>
        <w:spacing w:before="60" w:after="60" w:line="288" w:lineRule="auto"/>
        <w:jc w:val="both"/>
        <w:rPr>
          <w:rFonts w:ascii="Tahoma" w:hAnsi="Tahoma" w:cs="Tahoma"/>
          <w:sz w:val="20"/>
          <w:szCs w:val="20"/>
        </w:rPr>
      </w:pPr>
      <w:r w:rsidRPr="000D0F27">
        <w:rPr>
          <w:rFonts w:ascii="Tahoma" w:hAnsi="Tahoma" w:cs="Tahoma"/>
          <w:sz w:val="20"/>
          <w:szCs w:val="20"/>
        </w:rPr>
        <w:t>Η διάρκεια της θητείας των μελών των Ε.Η.Δ.Ε.</w:t>
      </w:r>
      <w:r>
        <w:rPr>
          <w:rFonts w:ascii="Tahoma" w:hAnsi="Tahoma" w:cs="Tahoma"/>
          <w:sz w:val="20"/>
          <w:szCs w:val="20"/>
        </w:rPr>
        <w:t>, σύμφωνα με τη διάταξη της παρ. 4 του άρθ. 22 του Ν.4521/2018,</w:t>
      </w:r>
      <w:r w:rsidRPr="000D0F27">
        <w:rPr>
          <w:rFonts w:ascii="Tahoma" w:hAnsi="Tahoma" w:cs="Tahoma"/>
          <w:sz w:val="20"/>
          <w:szCs w:val="20"/>
        </w:rPr>
        <w:t xml:space="preserve"> είναι τριετής και μπορεί να ανανεωθεί μια (1) μόνο φορά.</w:t>
      </w:r>
    </w:p>
    <w:p w:rsidR="000D0F27" w:rsidRDefault="000D0F27" w:rsidP="000D0F27">
      <w:pPr>
        <w:pStyle w:val="ListParagraph"/>
        <w:spacing w:before="60" w:after="60" w:line="288" w:lineRule="auto"/>
        <w:jc w:val="both"/>
        <w:rPr>
          <w:rFonts w:ascii="Tahoma" w:hAnsi="Tahoma" w:cs="Tahoma"/>
          <w:sz w:val="20"/>
          <w:szCs w:val="20"/>
        </w:rPr>
      </w:pPr>
      <w:r w:rsidRPr="000D0F27">
        <w:rPr>
          <w:rFonts w:ascii="Tahoma" w:hAnsi="Tahoma" w:cs="Tahoma"/>
          <w:sz w:val="20"/>
          <w:szCs w:val="20"/>
        </w:rPr>
        <w:t>Αν κάποιο μέλος της Ε.Η.Δ.Ε. παραιτηθεί, ελλείψει ή με οποιονδήποτε άλλο τρόπο παύσει τη θητεία του αντικαθίσταται για το υπόλοιπο της θητείας του από το αναπληρωματικό του μέλος</w:t>
      </w:r>
      <w:r w:rsidR="006239B1">
        <w:rPr>
          <w:rFonts w:ascii="Tahoma" w:hAnsi="Tahoma" w:cs="Tahoma"/>
          <w:sz w:val="20"/>
          <w:szCs w:val="20"/>
        </w:rPr>
        <w:t>, σύμφωνα με τη σχετική διάταξη της παρ. 5 του άρθ. 22 του Ν.4521/2018</w:t>
      </w:r>
      <w:r w:rsidRPr="000D0F27">
        <w:rPr>
          <w:rFonts w:ascii="Tahoma" w:hAnsi="Tahoma" w:cs="Tahoma"/>
          <w:sz w:val="20"/>
          <w:szCs w:val="20"/>
        </w:rPr>
        <w:t>.</w:t>
      </w:r>
    </w:p>
    <w:p w:rsidR="00104942" w:rsidRPr="000D0F27" w:rsidRDefault="00104942" w:rsidP="000D0F27">
      <w:pPr>
        <w:pStyle w:val="ListParagraph"/>
        <w:spacing w:before="60" w:after="60" w:line="288" w:lineRule="auto"/>
        <w:jc w:val="both"/>
        <w:rPr>
          <w:rFonts w:ascii="Tahoma" w:hAnsi="Tahoma" w:cs="Tahoma"/>
          <w:sz w:val="20"/>
          <w:szCs w:val="20"/>
        </w:rPr>
      </w:pPr>
    </w:p>
    <w:p w:rsidR="00C80AA4" w:rsidRDefault="00C80AA4" w:rsidP="00C80AA4">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Αρμοδιότητες Ε.Η.Δ.Ε</w:t>
      </w:r>
      <w:r w:rsidR="008C7ABE">
        <w:rPr>
          <w:rFonts w:ascii="Tahoma" w:hAnsi="Tahoma" w:cs="Tahoma"/>
          <w:sz w:val="20"/>
          <w:szCs w:val="20"/>
        </w:rPr>
        <w:t>.</w:t>
      </w:r>
    </w:p>
    <w:p w:rsidR="007D4637" w:rsidRDefault="007D4637" w:rsidP="007D4637">
      <w:pPr>
        <w:pStyle w:val="ListParagraph"/>
        <w:spacing w:before="60" w:after="60" w:line="288" w:lineRule="auto"/>
        <w:jc w:val="both"/>
        <w:rPr>
          <w:rFonts w:ascii="Tahoma" w:hAnsi="Tahoma" w:cs="Tahoma"/>
          <w:sz w:val="20"/>
          <w:szCs w:val="20"/>
        </w:rPr>
      </w:pPr>
      <w:r>
        <w:rPr>
          <w:rFonts w:ascii="Tahoma" w:hAnsi="Tahoma" w:cs="Tahoma"/>
          <w:sz w:val="20"/>
          <w:szCs w:val="20"/>
        </w:rPr>
        <w:t xml:space="preserve">Οι αρμοδιότητες της Ε.Η.Δ.Ε., όπως προσδιορίζονται στο </w:t>
      </w:r>
      <w:proofErr w:type="spellStart"/>
      <w:r>
        <w:rPr>
          <w:rFonts w:ascii="Tahoma" w:hAnsi="Tahoma" w:cs="Tahoma"/>
          <w:sz w:val="20"/>
          <w:szCs w:val="20"/>
        </w:rPr>
        <w:t>αρθ</w:t>
      </w:r>
      <w:proofErr w:type="spellEnd"/>
      <w:r>
        <w:rPr>
          <w:rFonts w:ascii="Tahoma" w:hAnsi="Tahoma" w:cs="Tahoma"/>
          <w:sz w:val="20"/>
          <w:szCs w:val="20"/>
        </w:rPr>
        <w:t>. 23 του Ν. 4521/2018, είναι οι ακόλουθες:</w:t>
      </w:r>
    </w:p>
    <w:p w:rsidR="007D4637" w:rsidRPr="007D4637" w:rsidRDefault="007D4637" w:rsidP="00850020">
      <w:pPr>
        <w:pStyle w:val="ListParagraph"/>
        <w:numPr>
          <w:ilvl w:val="0"/>
          <w:numId w:val="5"/>
        </w:numPr>
        <w:spacing w:before="60" w:after="60" w:line="288" w:lineRule="auto"/>
        <w:jc w:val="both"/>
        <w:rPr>
          <w:rFonts w:ascii="Tahoma" w:hAnsi="Tahoma" w:cs="Tahoma"/>
          <w:sz w:val="20"/>
          <w:szCs w:val="20"/>
        </w:rPr>
      </w:pPr>
      <w:r w:rsidRPr="007D4637">
        <w:rPr>
          <w:rFonts w:ascii="Tahoma" w:hAnsi="Tahoma" w:cs="Tahoma"/>
          <w:sz w:val="20"/>
          <w:szCs w:val="20"/>
        </w:rPr>
        <w:t xml:space="preserve">Αρμοδιότητα της Ε.Η.Δ.Ε. είναι να διαπιστώνει </w:t>
      </w:r>
      <w:r w:rsidR="00AB65C4">
        <w:rPr>
          <w:rFonts w:ascii="Tahoma" w:hAnsi="Tahoma" w:cs="Tahoma"/>
          <w:sz w:val="20"/>
          <w:szCs w:val="20"/>
        </w:rPr>
        <w:t>αν</w:t>
      </w:r>
      <w:r w:rsidRPr="007D4637">
        <w:rPr>
          <w:rFonts w:ascii="Tahoma" w:hAnsi="Tahoma" w:cs="Tahoma"/>
          <w:sz w:val="20"/>
          <w:szCs w:val="20"/>
        </w:rPr>
        <w:t xml:space="preserve"> </w:t>
      </w:r>
      <w:r w:rsidR="00850020">
        <w:rPr>
          <w:rFonts w:ascii="Tahoma" w:hAnsi="Tahoma" w:cs="Tahoma"/>
          <w:sz w:val="20"/>
          <w:szCs w:val="20"/>
        </w:rPr>
        <w:t xml:space="preserve">τα </w:t>
      </w:r>
      <w:r w:rsidRPr="007D4637">
        <w:rPr>
          <w:rFonts w:ascii="Tahoma" w:hAnsi="Tahoma" w:cs="Tahoma"/>
          <w:sz w:val="20"/>
          <w:szCs w:val="20"/>
        </w:rPr>
        <w:t>ερευνητικ</w:t>
      </w:r>
      <w:r w:rsidR="00850020">
        <w:rPr>
          <w:rFonts w:ascii="Tahoma" w:hAnsi="Tahoma" w:cs="Tahoma"/>
          <w:sz w:val="20"/>
          <w:szCs w:val="20"/>
        </w:rPr>
        <w:t>ά</w:t>
      </w:r>
      <w:r w:rsidRPr="007D4637">
        <w:rPr>
          <w:rFonts w:ascii="Tahoma" w:hAnsi="Tahoma" w:cs="Tahoma"/>
          <w:sz w:val="20"/>
          <w:szCs w:val="20"/>
        </w:rPr>
        <w:t xml:space="preserve"> έργ</w:t>
      </w:r>
      <w:r w:rsidR="00850020">
        <w:rPr>
          <w:rFonts w:ascii="Tahoma" w:hAnsi="Tahoma" w:cs="Tahoma"/>
          <w:sz w:val="20"/>
          <w:szCs w:val="20"/>
        </w:rPr>
        <w:t>α που πρόκειται να εκπονηθούν στο Πανεπιστήμιο Ιωαννίνων</w:t>
      </w:r>
      <w:r w:rsidRPr="007D4637">
        <w:rPr>
          <w:rFonts w:ascii="Tahoma" w:hAnsi="Tahoma" w:cs="Tahoma"/>
          <w:sz w:val="20"/>
          <w:szCs w:val="20"/>
        </w:rPr>
        <w:t xml:space="preserve"> δεν αντιβαίν</w:t>
      </w:r>
      <w:r w:rsidR="00850020">
        <w:rPr>
          <w:rFonts w:ascii="Tahoma" w:hAnsi="Tahoma" w:cs="Tahoma"/>
          <w:sz w:val="20"/>
          <w:szCs w:val="20"/>
        </w:rPr>
        <w:t xml:space="preserve">ουν </w:t>
      </w:r>
      <w:r w:rsidRPr="007D4637">
        <w:rPr>
          <w:rFonts w:ascii="Tahoma" w:hAnsi="Tahoma" w:cs="Tahoma"/>
          <w:sz w:val="20"/>
          <w:szCs w:val="20"/>
        </w:rPr>
        <w:t xml:space="preserve">στην κείμενη νομοθεσία και </w:t>
      </w:r>
      <w:r w:rsidR="00850020">
        <w:rPr>
          <w:rFonts w:ascii="Tahoma" w:hAnsi="Tahoma" w:cs="Tahoma"/>
          <w:sz w:val="20"/>
          <w:szCs w:val="20"/>
        </w:rPr>
        <w:t xml:space="preserve">ότι </w:t>
      </w:r>
      <w:r w:rsidRPr="007D4637">
        <w:rPr>
          <w:rFonts w:ascii="Tahoma" w:hAnsi="Tahoma" w:cs="Tahoma"/>
          <w:sz w:val="20"/>
          <w:szCs w:val="20"/>
        </w:rPr>
        <w:t>συνάδ</w:t>
      </w:r>
      <w:r w:rsidR="00850020">
        <w:rPr>
          <w:rFonts w:ascii="Tahoma" w:hAnsi="Tahoma" w:cs="Tahoma"/>
          <w:sz w:val="20"/>
          <w:szCs w:val="20"/>
        </w:rPr>
        <w:t xml:space="preserve">ουν </w:t>
      </w:r>
      <w:r w:rsidRPr="007D4637">
        <w:rPr>
          <w:rFonts w:ascii="Tahoma" w:hAnsi="Tahoma" w:cs="Tahoma"/>
          <w:sz w:val="20"/>
          <w:szCs w:val="20"/>
        </w:rPr>
        <w:t xml:space="preserve">με </w:t>
      </w:r>
      <w:r w:rsidR="00850020">
        <w:rPr>
          <w:rFonts w:ascii="Tahoma" w:hAnsi="Tahoma" w:cs="Tahoma"/>
          <w:sz w:val="20"/>
          <w:szCs w:val="20"/>
        </w:rPr>
        <w:t xml:space="preserve">τους </w:t>
      </w:r>
      <w:r w:rsidRPr="007D4637">
        <w:rPr>
          <w:rFonts w:ascii="Tahoma" w:hAnsi="Tahoma" w:cs="Tahoma"/>
          <w:sz w:val="20"/>
          <w:szCs w:val="20"/>
        </w:rPr>
        <w:t xml:space="preserve">γενικά παραδεδεγμένους κανόνες ηθικής και δεοντολογίας της έρευνας ως προς το περιεχόμενο και προς τον τρόπο διεξαγωγής της. Η Ε.Η.Δ.Ε. αξιολογεί </w:t>
      </w:r>
      <w:r w:rsidR="00850020">
        <w:rPr>
          <w:rFonts w:ascii="Tahoma" w:hAnsi="Tahoma" w:cs="Tahoma"/>
          <w:sz w:val="20"/>
          <w:szCs w:val="20"/>
        </w:rPr>
        <w:t xml:space="preserve">κάθε </w:t>
      </w:r>
      <w:r w:rsidRPr="007D4637">
        <w:rPr>
          <w:rFonts w:ascii="Tahoma" w:hAnsi="Tahoma" w:cs="Tahoma"/>
          <w:sz w:val="20"/>
          <w:szCs w:val="20"/>
        </w:rPr>
        <w:t>ερευνητικ</w:t>
      </w:r>
      <w:r w:rsidR="00850020">
        <w:rPr>
          <w:rFonts w:ascii="Tahoma" w:hAnsi="Tahoma" w:cs="Tahoma"/>
          <w:sz w:val="20"/>
          <w:szCs w:val="20"/>
        </w:rPr>
        <w:t xml:space="preserve">ή </w:t>
      </w:r>
      <w:r w:rsidRPr="007D4637">
        <w:rPr>
          <w:rFonts w:ascii="Tahoma" w:hAnsi="Tahoma" w:cs="Tahoma"/>
          <w:sz w:val="20"/>
          <w:szCs w:val="20"/>
        </w:rPr>
        <w:t>πρ</w:t>
      </w:r>
      <w:r w:rsidR="00850020">
        <w:rPr>
          <w:rFonts w:ascii="Tahoma" w:hAnsi="Tahoma" w:cs="Tahoma"/>
          <w:sz w:val="20"/>
          <w:szCs w:val="20"/>
        </w:rPr>
        <w:t xml:space="preserve">όταση </w:t>
      </w:r>
      <w:r w:rsidRPr="007D4637">
        <w:rPr>
          <w:rFonts w:ascii="Tahoma" w:hAnsi="Tahoma" w:cs="Tahoma"/>
          <w:sz w:val="20"/>
          <w:szCs w:val="20"/>
        </w:rPr>
        <w:t>και</w:t>
      </w:r>
      <w:r w:rsidR="00850020">
        <w:rPr>
          <w:rFonts w:ascii="Tahoma" w:hAnsi="Tahoma" w:cs="Tahoma"/>
          <w:sz w:val="20"/>
          <w:szCs w:val="20"/>
        </w:rPr>
        <w:t xml:space="preserve"> είτε </w:t>
      </w:r>
      <w:r w:rsidRPr="007D4637">
        <w:rPr>
          <w:rFonts w:ascii="Tahoma" w:hAnsi="Tahoma" w:cs="Tahoma"/>
          <w:sz w:val="20"/>
          <w:szCs w:val="20"/>
        </w:rPr>
        <w:t>την εγκρίνει</w:t>
      </w:r>
      <w:r w:rsidR="00850020">
        <w:rPr>
          <w:rFonts w:ascii="Tahoma" w:hAnsi="Tahoma" w:cs="Tahoma"/>
          <w:sz w:val="20"/>
          <w:szCs w:val="20"/>
        </w:rPr>
        <w:t xml:space="preserve">, είτε </w:t>
      </w:r>
      <w:r w:rsidRPr="007D4637">
        <w:rPr>
          <w:rFonts w:ascii="Tahoma" w:hAnsi="Tahoma" w:cs="Tahoma"/>
          <w:sz w:val="20"/>
          <w:szCs w:val="20"/>
        </w:rPr>
        <w:t>προβαίνει σε συστάσεις και σε εισηγήσεις για την αναθεώρησή της, εφόσον προκύπτουν ηθικά και δεοντολογικά κωλύματα.</w:t>
      </w:r>
    </w:p>
    <w:p w:rsidR="007D4637" w:rsidRPr="00850020" w:rsidRDefault="007D4637" w:rsidP="00850020">
      <w:pPr>
        <w:spacing w:before="60" w:after="60" w:line="288" w:lineRule="auto"/>
        <w:ind w:left="1080"/>
        <w:jc w:val="both"/>
        <w:rPr>
          <w:rFonts w:ascii="Tahoma" w:hAnsi="Tahoma" w:cs="Tahoma"/>
          <w:sz w:val="20"/>
          <w:szCs w:val="20"/>
        </w:rPr>
      </w:pPr>
      <w:r w:rsidRPr="00850020">
        <w:rPr>
          <w:rFonts w:ascii="Tahoma" w:hAnsi="Tahoma" w:cs="Tahoma"/>
          <w:sz w:val="20"/>
          <w:szCs w:val="20"/>
        </w:rPr>
        <w:t>Οι συστάσεις και εισηγήσεις πρέπει να είναι ειδικά αιτιολογημένες. Η Ε.Η.Δ.Ε. μπορεί, όποτε κρίνει σκόπιμο, να ζητήσει περαιτέρω πληροφορίες ή διευκρινίσεις από τον επιστημονικό υπεύθυνο του ερευνητικού έργου</w:t>
      </w:r>
      <w:r w:rsidR="00850020">
        <w:rPr>
          <w:rFonts w:ascii="Tahoma" w:hAnsi="Tahoma" w:cs="Tahoma"/>
          <w:sz w:val="20"/>
          <w:szCs w:val="20"/>
        </w:rPr>
        <w:t>, καθώς επίσης</w:t>
      </w:r>
      <w:r w:rsidRPr="00850020">
        <w:rPr>
          <w:rFonts w:ascii="Tahoma" w:hAnsi="Tahoma" w:cs="Tahoma"/>
          <w:sz w:val="20"/>
          <w:szCs w:val="20"/>
        </w:rPr>
        <w:t xml:space="preserve"> και να παρακολουθεί την εξέλιξη των ερευνητικών έργων που έχει εγκρίνει.</w:t>
      </w:r>
    </w:p>
    <w:p w:rsidR="007D4637" w:rsidRPr="007D4637" w:rsidRDefault="007D4637" w:rsidP="00850020">
      <w:pPr>
        <w:pStyle w:val="ListParagraph"/>
        <w:numPr>
          <w:ilvl w:val="0"/>
          <w:numId w:val="5"/>
        </w:numPr>
        <w:spacing w:before="60" w:after="60" w:line="288" w:lineRule="auto"/>
        <w:jc w:val="both"/>
        <w:rPr>
          <w:rFonts w:ascii="Tahoma" w:hAnsi="Tahoma" w:cs="Tahoma"/>
          <w:sz w:val="20"/>
          <w:szCs w:val="20"/>
        </w:rPr>
      </w:pPr>
      <w:r w:rsidRPr="007D4637">
        <w:rPr>
          <w:rFonts w:ascii="Tahoma" w:hAnsi="Tahoma" w:cs="Tahoma"/>
          <w:sz w:val="20"/>
          <w:szCs w:val="20"/>
        </w:rPr>
        <w:t xml:space="preserve">Τα χρηματοδοτούμενα ερευνητικά έργα που, κατά δήλωση του επιστημονικού υπευθύνου, περιλαμβάνουν έρευνα στον άνθρωπο, σε υλικό που προέρχεται από άνθρωπο, όπως γενετικό υλικό, κύτταρα, ιστοί και προσωπικά δεδομένα, σε ζώα ή στο περιβάλλον, φυσικό και πολιτιστικό, υποβάλλονται υποχρεωτικά για έγκριση στην Ε.Η.Δ.Ε. και το έργο δεν μπορεί να αρχίσει να υλοποιείται στο </w:t>
      </w:r>
      <w:r w:rsidR="004F50B1">
        <w:rPr>
          <w:rFonts w:ascii="Tahoma" w:hAnsi="Tahoma" w:cs="Tahoma"/>
          <w:sz w:val="20"/>
          <w:szCs w:val="20"/>
        </w:rPr>
        <w:t xml:space="preserve">Πανεπιστήμιο Ιωαννίνων, </w:t>
      </w:r>
      <w:r w:rsidRPr="007D4637">
        <w:rPr>
          <w:rFonts w:ascii="Tahoma" w:hAnsi="Tahoma" w:cs="Tahoma"/>
          <w:sz w:val="20"/>
          <w:szCs w:val="20"/>
        </w:rPr>
        <w:t xml:space="preserve">αν προηγουμένως </w:t>
      </w:r>
      <w:r w:rsidR="004F50B1">
        <w:rPr>
          <w:rFonts w:ascii="Tahoma" w:hAnsi="Tahoma" w:cs="Tahoma"/>
          <w:sz w:val="20"/>
          <w:szCs w:val="20"/>
        </w:rPr>
        <w:t xml:space="preserve">δεν έχει αποφασίσει η Ε.Η.Δ.Ε., η οποία θα πρέπει να παρέχει </w:t>
      </w:r>
      <w:r w:rsidRPr="007D4637">
        <w:rPr>
          <w:rFonts w:ascii="Tahoma" w:hAnsi="Tahoma" w:cs="Tahoma"/>
          <w:sz w:val="20"/>
          <w:szCs w:val="20"/>
        </w:rPr>
        <w:t xml:space="preserve">σχετική </w:t>
      </w:r>
      <w:r w:rsidR="004F50B1">
        <w:rPr>
          <w:rFonts w:ascii="Tahoma" w:hAnsi="Tahoma" w:cs="Tahoma"/>
          <w:sz w:val="20"/>
          <w:szCs w:val="20"/>
        </w:rPr>
        <w:t>εγκριτική απόφαση</w:t>
      </w:r>
      <w:r w:rsidRPr="007D4637">
        <w:rPr>
          <w:rFonts w:ascii="Tahoma" w:hAnsi="Tahoma" w:cs="Tahoma"/>
          <w:sz w:val="20"/>
          <w:szCs w:val="20"/>
        </w:rPr>
        <w:t>.</w:t>
      </w:r>
    </w:p>
    <w:p w:rsidR="007D4637" w:rsidRPr="007D4637" w:rsidRDefault="007D4637" w:rsidP="004F50B1">
      <w:pPr>
        <w:pStyle w:val="ListParagraph"/>
        <w:spacing w:before="60" w:after="60" w:line="288" w:lineRule="auto"/>
        <w:ind w:left="1080"/>
        <w:jc w:val="both"/>
        <w:rPr>
          <w:rFonts w:ascii="Tahoma" w:hAnsi="Tahoma" w:cs="Tahoma"/>
          <w:sz w:val="20"/>
          <w:szCs w:val="20"/>
        </w:rPr>
      </w:pPr>
      <w:r w:rsidRPr="007D4637">
        <w:rPr>
          <w:rFonts w:ascii="Tahoma" w:hAnsi="Tahoma" w:cs="Tahoma"/>
          <w:sz w:val="20"/>
          <w:szCs w:val="20"/>
        </w:rPr>
        <w:t xml:space="preserve">Εκτός από τα ερευνητικά έργα της </w:t>
      </w:r>
      <w:r w:rsidR="004F50B1">
        <w:rPr>
          <w:rFonts w:ascii="Tahoma" w:hAnsi="Tahoma" w:cs="Tahoma"/>
          <w:sz w:val="20"/>
          <w:szCs w:val="20"/>
        </w:rPr>
        <w:t xml:space="preserve">παραπάνω αναφερόμενης </w:t>
      </w:r>
      <w:r w:rsidRPr="007D4637">
        <w:rPr>
          <w:rFonts w:ascii="Tahoma" w:hAnsi="Tahoma" w:cs="Tahoma"/>
          <w:sz w:val="20"/>
          <w:szCs w:val="20"/>
        </w:rPr>
        <w:t xml:space="preserve">περίπτωσης, η Ε.Η.Δ.Ε. μπορεί να εξετάσει, ύστερα από </w:t>
      </w:r>
      <w:r w:rsidR="004F50B1">
        <w:rPr>
          <w:rFonts w:ascii="Tahoma" w:hAnsi="Tahoma" w:cs="Tahoma"/>
          <w:sz w:val="20"/>
          <w:szCs w:val="20"/>
        </w:rPr>
        <w:t xml:space="preserve">σχετική </w:t>
      </w:r>
      <w:r w:rsidRPr="007D4637">
        <w:rPr>
          <w:rFonts w:ascii="Tahoma" w:hAnsi="Tahoma" w:cs="Tahoma"/>
          <w:sz w:val="20"/>
          <w:szCs w:val="20"/>
        </w:rPr>
        <w:t xml:space="preserve">αίτηση </w:t>
      </w:r>
      <w:r w:rsidR="004F50B1">
        <w:rPr>
          <w:rFonts w:ascii="Tahoma" w:hAnsi="Tahoma" w:cs="Tahoma"/>
          <w:sz w:val="20"/>
          <w:szCs w:val="20"/>
        </w:rPr>
        <w:t xml:space="preserve">οποιουδήποτε </w:t>
      </w:r>
      <w:r w:rsidRPr="007D4637">
        <w:rPr>
          <w:rFonts w:ascii="Tahoma" w:hAnsi="Tahoma" w:cs="Tahoma"/>
          <w:sz w:val="20"/>
          <w:szCs w:val="20"/>
        </w:rPr>
        <w:t xml:space="preserve">ενδιαφερόμενου προσώπου ή </w:t>
      </w:r>
      <w:r w:rsidR="004F50B1">
        <w:rPr>
          <w:rFonts w:ascii="Tahoma" w:hAnsi="Tahoma" w:cs="Tahoma"/>
          <w:sz w:val="20"/>
          <w:szCs w:val="20"/>
        </w:rPr>
        <w:t xml:space="preserve">σχετική ανώνυμη ή επώνυμη </w:t>
      </w:r>
      <w:r w:rsidRPr="007D4637">
        <w:rPr>
          <w:rFonts w:ascii="Tahoma" w:hAnsi="Tahoma" w:cs="Tahoma"/>
          <w:sz w:val="20"/>
          <w:szCs w:val="20"/>
        </w:rPr>
        <w:t>καταγγελία, και άλλο ερευνητικό έργο και να γνωματεύσει για θέματα ηθικής και δεοντολογίας που αφορούν άρθρο προς δημοσίευση σε επιστημονικό περιοδικό ή υπό εκπόνηση διπλωματική εργασία ή διδακτορική διατριβή.</w:t>
      </w:r>
    </w:p>
    <w:p w:rsidR="007D4637" w:rsidRPr="007D4637" w:rsidRDefault="007D4637" w:rsidP="004F50B1">
      <w:pPr>
        <w:pStyle w:val="ListParagraph"/>
        <w:spacing w:before="60" w:after="60" w:line="288" w:lineRule="auto"/>
        <w:ind w:left="1080"/>
        <w:jc w:val="both"/>
        <w:rPr>
          <w:rFonts w:ascii="Tahoma" w:hAnsi="Tahoma" w:cs="Tahoma"/>
          <w:sz w:val="20"/>
          <w:szCs w:val="20"/>
        </w:rPr>
      </w:pPr>
      <w:r w:rsidRPr="007D4637">
        <w:rPr>
          <w:rFonts w:ascii="Tahoma" w:hAnsi="Tahoma" w:cs="Tahoma"/>
          <w:sz w:val="20"/>
          <w:szCs w:val="20"/>
        </w:rPr>
        <w:t xml:space="preserve">Οι αποφάσεις της Ε.Η.Δ. Ε. είναι δεσμευτικές για το </w:t>
      </w:r>
      <w:r w:rsidR="004F50B1">
        <w:rPr>
          <w:rFonts w:ascii="Tahoma" w:hAnsi="Tahoma" w:cs="Tahoma"/>
          <w:sz w:val="20"/>
          <w:szCs w:val="20"/>
        </w:rPr>
        <w:t>Πανεπιστήμιο Ιωαννίνων</w:t>
      </w:r>
      <w:r w:rsidRPr="007D4637">
        <w:rPr>
          <w:rFonts w:ascii="Tahoma" w:hAnsi="Tahoma" w:cs="Tahoma"/>
          <w:sz w:val="20"/>
          <w:szCs w:val="20"/>
        </w:rPr>
        <w:t>.</w:t>
      </w:r>
    </w:p>
    <w:p w:rsidR="007D4637" w:rsidRPr="007D4637" w:rsidRDefault="007D4637" w:rsidP="004F50B1">
      <w:pPr>
        <w:pStyle w:val="ListParagraph"/>
        <w:numPr>
          <w:ilvl w:val="0"/>
          <w:numId w:val="5"/>
        </w:numPr>
        <w:spacing w:before="60" w:after="60" w:line="288" w:lineRule="auto"/>
        <w:jc w:val="both"/>
        <w:rPr>
          <w:rFonts w:ascii="Tahoma" w:hAnsi="Tahoma" w:cs="Tahoma"/>
          <w:sz w:val="20"/>
          <w:szCs w:val="20"/>
        </w:rPr>
      </w:pPr>
      <w:r w:rsidRPr="007D4637">
        <w:rPr>
          <w:rFonts w:ascii="Tahoma" w:hAnsi="Tahoma" w:cs="Tahoma"/>
          <w:sz w:val="20"/>
          <w:szCs w:val="20"/>
        </w:rPr>
        <w:t xml:space="preserve">Αν η νομοθεσία προβλέπει έγκριση ή </w:t>
      </w:r>
      <w:proofErr w:type="spellStart"/>
      <w:r w:rsidRPr="007D4637">
        <w:rPr>
          <w:rFonts w:ascii="Tahoma" w:hAnsi="Tahoma" w:cs="Tahoma"/>
          <w:sz w:val="20"/>
          <w:szCs w:val="20"/>
        </w:rPr>
        <w:t>αδειοδότηση</w:t>
      </w:r>
      <w:proofErr w:type="spellEnd"/>
      <w:r w:rsidRPr="007D4637">
        <w:rPr>
          <w:rFonts w:ascii="Tahoma" w:hAnsi="Tahoma" w:cs="Tahoma"/>
          <w:sz w:val="20"/>
          <w:szCs w:val="20"/>
        </w:rPr>
        <w:t xml:space="preserve"> του έργου από άλλη αρμόδια δημόσια υπηρεσία, διοικητικό όργανο ή ανεξάρτητη διοικητική Αρχή, η σχετική απόφαση της Ε.Η.Δ.Ε. δεν υποκαθιστά την εν λόγω </w:t>
      </w:r>
      <w:r w:rsidR="004F50B1">
        <w:rPr>
          <w:rFonts w:ascii="Tahoma" w:hAnsi="Tahoma" w:cs="Tahoma"/>
          <w:sz w:val="20"/>
          <w:szCs w:val="20"/>
        </w:rPr>
        <w:t xml:space="preserve">απαιτούμενη </w:t>
      </w:r>
      <w:r w:rsidRPr="007D4637">
        <w:rPr>
          <w:rFonts w:ascii="Tahoma" w:hAnsi="Tahoma" w:cs="Tahoma"/>
          <w:sz w:val="20"/>
          <w:szCs w:val="20"/>
        </w:rPr>
        <w:t xml:space="preserve">έγκριση ή </w:t>
      </w:r>
      <w:proofErr w:type="spellStart"/>
      <w:r w:rsidRPr="007D4637">
        <w:rPr>
          <w:rFonts w:ascii="Tahoma" w:hAnsi="Tahoma" w:cs="Tahoma"/>
          <w:sz w:val="20"/>
          <w:szCs w:val="20"/>
        </w:rPr>
        <w:t>αδειοδότηση</w:t>
      </w:r>
      <w:proofErr w:type="spellEnd"/>
      <w:r w:rsidRPr="007D4637">
        <w:rPr>
          <w:rFonts w:ascii="Tahoma" w:hAnsi="Tahoma" w:cs="Tahoma"/>
          <w:sz w:val="20"/>
          <w:szCs w:val="20"/>
        </w:rPr>
        <w:t>.</w:t>
      </w:r>
    </w:p>
    <w:p w:rsidR="007D4637" w:rsidRPr="007D4637" w:rsidRDefault="007D4637" w:rsidP="004F50B1">
      <w:pPr>
        <w:pStyle w:val="ListParagraph"/>
        <w:numPr>
          <w:ilvl w:val="0"/>
          <w:numId w:val="5"/>
        </w:numPr>
        <w:spacing w:before="60" w:after="60" w:line="288" w:lineRule="auto"/>
        <w:jc w:val="both"/>
        <w:rPr>
          <w:rFonts w:ascii="Tahoma" w:hAnsi="Tahoma" w:cs="Tahoma"/>
          <w:sz w:val="20"/>
          <w:szCs w:val="20"/>
        </w:rPr>
      </w:pPr>
      <w:r w:rsidRPr="007D4637">
        <w:rPr>
          <w:rFonts w:ascii="Tahoma" w:hAnsi="Tahoma" w:cs="Tahoma"/>
          <w:sz w:val="20"/>
          <w:szCs w:val="20"/>
        </w:rPr>
        <w:t>Η Ε.Η.Δ.Ε. αποφασίζει μέσα σε εύλογο χρονικό διάστημα, το οποίο δεν μπορεί να υπερβαίνει τις δεκαπέντε (15) ημέρες από την υποβολή της αίτησης και τη συγκέντρωση όλων των απαραίτητων συνοδευτικών εγγράφων. Αν, μέσα στη προθεσμία αυτή, η Ε.Η.Δ.Ε. δεν εκδώσει απόφαση, η αίτηση θεωρείται εγκεκριμένη.</w:t>
      </w:r>
    </w:p>
    <w:p w:rsidR="007D4637" w:rsidRPr="007D4637" w:rsidRDefault="007D4637" w:rsidP="004F50B1">
      <w:pPr>
        <w:pStyle w:val="ListParagraph"/>
        <w:numPr>
          <w:ilvl w:val="0"/>
          <w:numId w:val="5"/>
        </w:numPr>
        <w:spacing w:before="60" w:after="60" w:line="288" w:lineRule="auto"/>
        <w:jc w:val="both"/>
        <w:rPr>
          <w:rFonts w:ascii="Tahoma" w:hAnsi="Tahoma" w:cs="Tahoma"/>
          <w:sz w:val="20"/>
          <w:szCs w:val="20"/>
        </w:rPr>
      </w:pPr>
      <w:r w:rsidRPr="007D4637">
        <w:rPr>
          <w:rFonts w:ascii="Tahoma" w:hAnsi="Tahoma" w:cs="Tahoma"/>
          <w:sz w:val="20"/>
          <w:szCs w:val="20"/>
        </w:rPr>
        <w:lastRenderedPageBreak/>
        <w:t>Σε περίπτωση καταγγελίας, η Ε.Η.Δ.Ε. αποφασίζει το αργότερο μέσα σε δεκαπέντε (15) ημέρες από την υποβολή της καταγγελίας. Αν μέσα στην προθεσμία αυτή δεν εκδοθεί απόφαση, η καταγγελία θεωρείται ότι έχει απορριφθεί.</w:t>
      </w:r>
    </w:p>
    <w:p w:rsidR="007D4637" w:rsidRPr="007D4637" w:rsidRDefault="007D4637" w:rsidP="004F50B1">
      <w:pPr>
        <w:pStyle w:val="ListParagraph"/>
        <w:numPr>
          <w:ilvl w:val="0"/>
          <w:numId w:val="5"/>
        </w:numPr>
        <w:spacing w:before="60" w:after="60" w:line="288" w:lineRule="auto"/>
        <w:jc w:val="both"/>
        <w:rPr>
          <w:rFonts w:ascii="Tahoma" w:hAnsi="Tahoma" w:cs="Tahoma"/>
          <w:sz w:val="20"/>
          <w:szCs w:val="20"/>
        </w:rPr>
      </w:pPr>
      <w:r w:rsidRPr="007D4637">
        <w:rPr>
          <w:rFonts w:ascii="Tahoma" w:hAnsi="Tahoma" w:cs="Tahoma"/>
          <w:sz w:val="20"/>
          <w:szCs w:val="20"/>
        </w:rPr>
        <w:t>Κάθε ενδιαφερόμενος μπορεί να καταθέσει, ενώπιον της Ε.Η.Δ.Ε., μέσα σε δέκα (10) ημέρες από την έκδοση της απόφασης, αίτηση θεραπείας κατά των συστάσεων της Επιτροπής υποβάλλοντας νέα στοιχεία. Για την εξέταση της αίτησης θεραπείας η Ε.Η.Δ.Ε. ζητά τη γνώμη της Εθνικής Επιτροπής Βιοηθικής, η οποία οφείλει να τη διατυπώσει μέσα σε δεκαπέντε (15) ημέρες. Αν η Εθνική Επιτροπή Βιοηθικής δεν διατυπώσει γνώμη μέσα στην ανωτέρω προθεσμία, η Ε.Η.Δ.Ε. προχωρεί στην εξέταση της αίτησης θεραπείας χωρίς τη γνώμη της Εθνικής Επιτροπής Βιοηθικής.</w:t>
      </w:r>
    </w:p>
    <w:p w:rsidR="008C7ABE" w:rsidRDefault="008C7ABE" w:rsidP="008C7ABE">
      <w:pPr>
        <w:pStyle w:val="ListParagraph"/>
        <w:spacing w:before="60" w:after="60" w:line="288" w:lineRule="auto"/>
        <w:jc w:val="both"/>
        <w:rPr>
          <w:rFonts w:ascii="Tahoma" w:hAnsi="Tahoma" w:cs="Tahoma"/>
          <w:sz w:val="20"/>
          <w:szCs w:val="20"/>
        </w:rPr>
      </w:pPr>
    </w:p>
    <w:p w:rsidR="00C80AA4" w:rsidRDefault="00C80AA4" w:rsidP="00C80AA4">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Έγκριση Ερευνητικών Έργων από την Ε.Η.Δ.Ε.</w:t>
      </w:r>
    </w:p>
    <w:p w:rsidR="008C7ABE" w:rsidRDefault="007D4637" w:rsidP="008C7ABE">
      <w:pPr>
        <w:pStyle w:val="ListParagraph"/>
        <w:rPr>
          <w:rFonts w:ascii="Tahoma" w:hAnsi="Tahoma" w:cs="Tahoma"/>
          <w:sz w:val="20"/>
          <w:szCs w:val="20"/>
        </w:rPr>
      </w:pPr>
      <w:r>
        <w:rPr>
          <w:rFonts w:ascii="Tahoma" w:hAnsi="Tahoma" w:cs="Tahoma"/>
          <w:sz w:val="20"/>
          <w:szCs w:val="20"/>
        </w:rPr>
        <w:t>Η έγκριση των ερευνητικών έργων από την Ε.Η.Δ.Ε. γίνεται σύμφωνα με τις διατάξεις του άρθρου 24 του Ν.4521/2018, ως ακολούθως:</w:t>
      </w:r>
    </w:p>
    <w:p w:rsidR="007D4637" w:rsidRPr="007D4637" w:rsidRDefault="007D4637" w:rsidP="00203838">
      <w:pPr>
        <w:pStyle w:val="ListParagraph"/>
        <w:numPr>
          <w:ilvl w:val="0"/>
          <w:numId w:val="5"/>
        </w:numPr>
        <w:spacing w:before="60" w:after="60" w:line="288" w:lineRule="auto"/>
        <w:jc w:val="both"/>
        <w:rPr>
          <w:rFonts w:ascii="Tahoma" w:hAnsi="Tahoma" w:cs="Tahoma"/>
          <w:sz w:val="20"/>
          <w:szCs w:val="20"/>
        </w:rPr>
      </w:pPr>
      <w:r w:rsidRPr="007D4637">
        <w:rPr>
          <w:rFonts w:ascii="Tahoma" w:hAnsi="Tahoma" w:cs="Tahoma"/>
          <w:sz w:val="20"/>
          <w:szCs w:val="20"/>
        </w:rPr>
        <w:t>Η πρόταση ερευνητικού έργου που υποβάλλεται για έγκριση από την Ε.Η.Δ.Ε., πρέπει απαραιτήτως να περιλαμβάνει ερωτηματολόγιο και συνοπτική έκθεση σχετικά με την καταλληλότητα και συμβατότητα του ερευνητικού έργου με την ισχύουσα νομοθεσία. Στην έκθεση αυτή ο επιστημονικός υπεύθυνος προσδιορίζει αν ο σκοπός και η μεθοδολογία του ερευνητικού έργου συμβιβάζονται με τις αρχές της ηθικής και τη νομοθεσία.</w:t>
      </w:r>
    </w:p>
    <w:p w:rsidR="007D4637" w:rsidRPr="00D2508E" w:rsidRDefault="00001F13" w:rsidP="00203838">
      <w:pPr>
        <w:pStyle w:val="ListParagraph"/>
        <w:numPr>
          <w:ilvl w:val="0"/>
          <w:numId w:val="5"/>
        </w:numPr>
        <w:spacing w:before="60" w:after="60" w:line="288" w:lineRule="auto"/>
        <w:jc w:val="both"/>
        <w:rPr>
          <w:rFonts w:ascii="Tahoma" w:hAnsi="Tahoma" w:cs="Tahoma"/>
          <w:sz w:val="20"/>
          <w:szCs w:val="20"/>
        </w:rPr>
      </w:pPr>
      <w:r>
        <w:rPr>
          <w:rFonts w:ascii="Tahoma" w:hAnsi="Tahoma" w:cs="Tahoma"/>
          <w:sz w:val="20"/>
          <w:szCs w:val="20"/>
        </w:rPr>
        <w:t xml:space="preserve">Οι αιτήσεις και τα ανωτέρω συνοδευτικά έγγραφα υποβάλλονται από τον επιστημονικά υπεύθυνο του έργου είτε εντύπως στη Διεύθυνση Οικονομικής και Διοικητικής Υποστήριξης του Ε.Λ.Κ.Ε., είτε ηλεκτρονικά μέσω του </w:t>
      </w:r>
      <w:r w:rsidR="00947BCE">
        <w:rPr>
          <w:rFonts w:ascii="Tahoma" w:hAnsi="Tahoma" w:cs="Tahoma"/>
          <w:sz w:val="20"/>
          <w:szCs w:val="20"/>
        </w:rPr>
        <w:t>διαδικτυακού</w:t>
      </w:r>
      <w:r>
        <w:rPr>
          <w:rFonts w:ascii="Tahoma" w:hAnsi="Tahoma" w:cs="Tahoma"/>
          <w:sz w:val="20"/>
          <w:szCs w:val="20"/>
        </w:rPr>
        <w:t xml:space="preserve"> τόπου του ΕΛΚΕ του Πανεπιστημίου Ιωαννίνων (</w:t>
      </w:r>
      <w:hyperlink r:id="rId9" w:history="1">
        <w:r>
          <w:rPr>
            <w:rStyle w:val="Hyperlink"/>
            <w:rFonts w:ascii="Tahoma" w:hAnsi="Tahoma" w:cs="Tahoma"/>
            <w:sz w:val="20"/>
            <w:szCs w:val="20"/>
          </w:rPr>
          <w:t>http://www.rc.uoi.gr</w:t>
        </w:r>
      </w:hyperlink>
      <w:r>
        <w:rPr>
          <w:rFonts w:ascii="Tahoma" w:hAnsi="Tahoma" w:cs="Tahoma"/>
          <w:sz w:val="20"/>
          <w:szCs w:val="20"/>
        </w:rPr>
        <w:t>), είτε μέσω της διεύθυνσης ηλεκτρονικού ταχυδρομείου (</w:t>
      </w:r>
      <w:hyperlink r:id="rId10" w:history="1">
        <w:r>
          <w:rPr>
            <w:rStyle w:val="Hyperlink"/>
            <w:rFonts w:ascii="Tahoma" w:hAnsi="Tahoma" w:cs="Tahoma"/>
            <w:sz w:val="20"/>
            <w:szCs w:val="20"/>
            <w:lang w:val="en-US"/>
          </w:rPr>
          <w:t>rescomm</w:t>
        </w:r>
        <w:r>
          <w:rPr>
            <w:rStyle w:val="Hyperlink"/>
            <w:rFonts w:ascii="Tahoma" w:hAnsi="Tahoma" w:cs="Tahoma"/>
            <w:sz w:val="20"/>
            <w:szCs w:val="20"/>
          </w:rPr>
          <w:t>@</w:t>
        </w:r>
        <w:r>
          <w:rPr>
            <w:rStyle w:val="Hyperlink"/>
            <w:rFonts w:ascii="Tahoma" w:hAnsi="Tahoma" w:cs="Tahoma"/>
            <w:sz w:val="20"/>
            <w:szCs w:val="20"/>
            <w:lang w:val="en-US"/>
          </w:rPr>
          <w:t>uoi</w:t>
        </w:r>
        <w:r>
          <w:rPr>
            <w:rStyle w:val="Hyperlink"/>
            <w:rFonts w:ascii="Tahoma" w:hAnsi="Tahoma" w:cs="Tahoma"/>
            <w:sz w:val="20"/>
            <w:szCs w:val="20"/>
          </w:rPr>
          <w:t>.</w:t>
        </w:r>
        <w:r>
          <w:rPr>
            <w:rStyle w:val="Hyperlink"/>
            <w:rFonts w:ascii="Tahoma" w:hAnsi="Tahoma" w:cs="Tahoma"/>
            <w:sz w:val="20"/>
            <w:szCs w:val="20"/>
            <w:lang w:val="en-US"/>
          </w:rPr>
          <w:t>gr</w:t>
        </w:r>
      </w:hyperlink>
      <w:r>
        <w:rPr>
          <w:rFonts w:ascii="Tahoma" w:hAnsi="Tahoma" w:cs="Tahoma"/>
          <w:sz w:val="20"/>
          <w:szCs w:val="20"/>
        </w:rPr>
        <w:t>), προκειμένου να πρωτοκολλούνται και να διαβιβάζονται στην Ε.Η.Δ.Ε..</w:t>
      </w:r>
      <w:r w:rsidR="00D2508E" w:rsidRPr="00D2508E">
        <w:rPr>
          <w:rFonts w:ascii="Tahoma" w:hAnsi="Tahoma" w:cs="Tahoma"/>
          <w:sz w:val="20"/>
          <w:szCs w:val="20"/>
        </w:rPr>
        <w:t>.</w:t>
      </w:r>
    </w:p>
    <w:p w:rsidR="007D4637" w:rsidRPr="007D4637" w:rsidRDefault="007D4637" w:rsidP="00203838">
      <w:pPr>
        <w:pStyle w:val="ListParagraph"/>
        <w:numPr>
          <w:ilvl w:val="0"/>
          <w:numId w:val="5"/>
        </w:numPr>
        <w:spacing w:before="60" w:after="60" w:line="288" w:lineRule="auto"/>
        <w:jc w:val="both"/>
        <w:rPr>
          <w:rFonts w:ascii="Tahoma" w:hAnsi="Tahoma" w:cs="Tahoma"/>
          <w:sz w:val="20"/>
          <w:szCs w:val="20"/>
        </w:rPr>
      </w:pPr>
      <w:r w:rsidRPr="007D4637">
        <w:rPr>
          <w:rFonts w:ascii="Tahoma" w:hAnsi="Tahoma" w:cs="Tahoma"/>
          <w:sz w:val="20"/>
          <w:szCs w:val="20"/>
        </w:rPr>
        <w:t>Ο Πρόεδρος της Ε.Η.Δ.Ε. ορίζει για κάθε αίτηση που υποβάλλεται εισηγητή, κατά προτεραιότητα μέλος της Ε.Η.Δ.Ε., ανάλογα με το επιστημονικό αντικείμενο του ερευνητικού έργου. Αν το γνωστικό αντικείμενο του έργου δεν μπορεί να καλυφθεί από τα μέλη της Ε.Η.Δ.Ε., ορίζεται εξωτερικός εμπειρογνώμονας, ο οποίος γνωμοδοτεί. Οι συνεδριάσεις της Ε.Η.Δ.Ε. μπορεί να γίνονται εξ αποστάσεως με ηλεκτρονικά μέσα.</w:t>
      </w:r>
    </w:p>
    <w:p w:rsidR="007D4637" w:rsidRPr="008C7ABE" w:rsidRDefault="007D4637" w:rsidP="008C7ABE">
      <w:pPr>
        <w:pStyle w:val="ListParagraph"/>
        <w:rPr>
          <w:rFonts w:ascii="Tahoma" w:hAnsi="Tahoma" w:cs="Tahoma"/>
          <w:sz w:val="20"/>
          <w:szCs w:val="20"/>
        </w:rPr>
      </w:pPr>
    </w:p>
    <w:p w:rsidR="00C80AA4" w:rsidRDefault="00C80AA4" w:rsidP="00C80AA4">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Λειτουργία της Ε.Η.Δ.Ε.</w:t>
      </w:r>
    </w:p>
    <w:p w:rsidR="00203838" w:rsidRPr="00203838" w:rsidRDefault="00203838" w:rsidP="00203838">
      <w:pPr>
        <w:spacing w:before="60" w:after="60" w:line="288" w:lineRule="auto"/>
        <w:ind w:left="720"/>
        <w:jc w:val="both"/>
        <w:rPr>
          <w:rFonts w:ascii="Tahoma" w:hAnsi="Tahoma" w:cs="Tahoma"/>
          <w:sz w:val="20"/>
          <w:szCs w:val="20"/>
        </w:rPr>
      </w:pPr>
      <w:r w:rsidRPr="00203838">
        <w:rPr>
          <w:rFonts w:ascii="Tahoma" w:hAnsi="Tahoma" w:cs="Tahoma"/>
          <w:sz w:val="20"/>
          <w:szCs w:val="20"/>
        </w:rPr>
        <w:t xml:space="preserve">Η λειτουργία της Ε.Η.Δ.Ε. γίνεται σύμφωνα με τις διατάξεις του </w:t>
      </w:r>
      <w:proofErr w:type="spellStart"/>
      <w:r w:rsidRPr="00203838">
        <w:rPr>
          <w:rFonts w:ascii="Tahoma" w:hAnsi="Tahoma" w:cs="Tahoma"/>
          <w:sz w:val="20"/>
          <w:szCs w:val="20"/>
        </w:rPr>
        <w:t>αρθ</w:t>
      </w:r>
      <w:proofErr w:type="spellEnd"/>
      <w:r w:rsidRPr="00203838">
        <w:rPr>
          <w:rFonts w:ascii="Tahoma" w:hAnsi="Tahoma" w:cs="Tahoma"/>
          <w:sz w:val="20"/>
          <w:szCs w:val="20"/>
        </w:rPr>
        <w:t>. 25 του Ν.4521/2018, ως ακολούθως:</w:t>
      </w:r>
    </w:p>
    <w:p w:rsidR="00203838" w:rsidRPr="00203838" w:rsidRDefault="00203838" w:rsidP="00203838">
      <w:pPr>
        <w:pStyle w:val="ListParagraph"/>
        <w:numPr>
          <w:ilvl w:val="0"/>
          <w:numId w:val="5"/>
        </w:numPr>
        <w:spacing w:before="60" w:after="60" w:line="288" w:lineRule="auto"/>
        <w:jc w:val="both"/>
        <w:rPr>
          <w:rFonts w:ascii="Tahoma" w:hAnsi="Tahoma" w:cs="Tahoma"/>
          <w:sz w:val="20"/>
          <w:szCs w:val="20"/>
        </w:rPr>
      </w:pPr>
      <w:r w:rsidRPr="00203838">
        <w:rPr>
          <w:rFonts w:ascii="Tahoma" w:hAnsi="Tahoma" w:cs="Tahoma"/>
          <w:sz w:val="20"/>
          <w:szCs w:val="20"/>
        </w:rPr>
        <w:t xml:space="preserve">Η Ε.Η.Δ.Ε. συνεδριάζει τακτικά μία (1) φορά το μήνα και εκτάκτως όποτε ζητηθεί αυτό από τον Πρόεδρό </w:t>
      </w:r>
      <w:r>
        <w:rPr>
          <w:rFonts w:ascii="Tahoma" w:hAnsi="Tahoma" w:cs="Tahoma"/>
          <w:sz w:val="20"/>
          <w:szCs w:val="20"/>
        </w:rPr>
        <w:t xml:space="preserve">της ή </w:t>
      </w:r>
      <w:r w:rsidRPr="00203838">
        <w:rPr>
          <w:rFonts w:ascii="Tahoma" w:hAnsi="Tahoma" w:cs="Tahoma"/>
          <w:sz w:val="20"/>
          <w:szCs w:val="20"/>
        </w:rPr>
        <w:t xml:space="preserve">τον Πρόεδρο της Επιτροπής Ερευνών </w:t>
      </w:r>
      <w:r>
        <w:rPr>
          <w:rFonts w:ascii="Tahoma" w:hAnsi="Tahoma" w:cs="Tahoma"/>
          <w:sz w:val="20"/>
          <w:szCs w:val="20"/>
        </w:rPr>
        <w:t xml:space="preserve">και Διαχείρισης του Ε.Λ.Κ.Ε. </w:t>
      </w:r>
      <w:r w:rsidRPr="00203838">
        <w:rPr>
          <w:rFonts w:ascii="Tahoma" w:hAnsi="Tahoma" w:cs="Tahoma"/>
          <w:sz w:val="20"/>
          <w:szCs w:val="20"/>
        </w:rPr>
        <w:t xml:space="preserve">του </w:t>
      </w:r>
      <w:r>
        <w:rPr>
          <w:rFonts w:ascii="Tahoma" w:hAnsi="Tahoma" w:cs="Tahoma"/>
          <w:sz w:val="20"/>
          <w:szCs w:val="20"/>
        </w:rPr>
        <w:t>Πανεπιστημίου Ιωαννίνων</w:t>
      </w:r>
      <w:r w:rsidRPr="00203838">
        <w:rPr>
          <w:rFonts w:ascii="Tahoma" w:hAnsi="Tahoma" w:cs="Tahoma"/>
          <w:sz w:val="20"/>
          <w:szCs w:val="20"/>
        </w:rPr>
        <w:t>.</w:t>
      </w:r>
    </w:p>
    <w:p w:rsidR="00203838" w:rsidRPr="00203838" w:rsidRDefault="00203838" w:rsidP="00203838">
      <w:pPr>
        <w:pStyle w:val="ListParagraph"/>
        <w:numPr>
          <w:ilvl w:val="0"/>
          <w:numId w:val="5"/>
        </w:numPr>
        <w:spacing w:before="60" w:after="60" w:line="288" w:lineRule="auto"/>
        <w:jc w:val="both"/>
        <w:rPr>
          <w:rFonts w:ascii="Tahoma" w:hAnsi="Tahoma" w:cs="Tahoma"/>
          <w:sz w:val="20"/>
          <w:szCs w:val="20"/>
        </w:rPr>
      </w:pPr>
      <w:r w:rsidRPr="00203838">
        <w:rPr>
          <w:rFonts w:ascii="Tahoma" w:hAnsi="Tahoma" w:cs="Tahoma"/>
          <w:sz w:val="20"/>
          <w:szCs w:val="20"/>
        </w:rPr>
        <w:t>Ο Πρόεδρος της Ε.Η.Δ.Ε. έχει την ευθύνη για την εύρυθμη λειτουργία της Επιτροπής και συγκαλεί και διευθύνει τις συνεδριάσεις της.</w:t>
      </w:r>
    </w:p>
    <w:p w:rsidR="00203838" w:rsidRPr="00203838" w:rsidRDefault="00203838" w:rsidP="00203838">
      <w:pPr>
        <w:pStyle w:val="ListParagraph"/>
        <w:numPr>
          <w:ilvl w:val="0"/>
          <w:numId w:val="5"/>
        </w:numPr>
        <w:spacing w:before="60" w:after="60" w:line="288" w:lineRule="auto"/>
        <w:jc w:val="both"/>
        <w:rPr>
          <w:rFonts w:ascii="Tahoma" w:hAnsi="Tahoma" w:cs="Tahoma"/>
          <w:sz w:val="20"/>
          <w:szCs w:val="20"/>
        </w:rPr>
      </w:pPr>
      <w:r w:rsidRPr="00104942">
        <w:rPr>
          <w:rFonts w:ascii="Tahoma" w:hAnsi="Tahoma" w:cs="Tahoma"/>
          <w:sz w:val="20"/>
          <w:szCs w:val="20"/>
        </w:rPr>
        <w:t xml:space="preserve">Η Ε.Η.Δ.Ε. βρίσκεται σε απαρτία όταν είναι παρόντα τρία (3) τουλάχιστον μέλη </w:t>
      </w:r>
      <w:r w:rsidR="00104942" w:rsidRPr="00104942">
        <w:rPr>
          <w:rFonts w:ascii="Tahoma" w:hAnsi="Tahoma" w:cs="Tahoma"/>
          <w:sz w:val="20"/>
          <w:szCs w:val="20"/>
        </w:rPr>
        <w:t>της,</w:t>
      </w:r>
      <w:r w:rsidRPr="00203838">
        <w:rPr>
          <w:rFonts w:ascii="Tahoma" w:hAnsi="Tahoma" w:cs="Tahoma"/>
          <w:sz w:val="20"/>
          <w:szCs w:val="20"/>
        </w:rPr>
        <w:t xml:space="preserve"> συμπεριλαμβανομένου του Προέδρου ή του Αντιπροέδρου της, καθώς και ενός από τα μέλη της που δεν ανήκουν στο ΑΕΙ, και αποφασίζει με πλειοψηφία των παρόντων.</w:t>
      </w:r>
    </w:p>
    <w:p w:rsidR="00203838" w:rsidRPr="00203838" w:rsidRDefault="00203838" w:rsidP="00203838">
      <w:pPr>
        <w:pStyle w:val="ListParagraph"/>
        <w:numPr>
          <w:ilvl w:val="0"/>
          <w:numId w:val="5"/>
        </w:numPr>
        <w:spacing w:before="60" w:after="60" w:line="288" w:lineRule="auto"/>
        <w:jc w:val="both"/>
        <w:rPr>
          <w:rFonts w:ascii="Tahoma" w:hAnsi="Tahoma" w:cs="Tahoma"/>
          <w:sz w:val="20"/>
          <w:szCs w:val="20"/>
        </w:rPr>
      </w:pPr>
      <w:r w:rsidRPr="00203838">
        <w:rPr>
          <w:rFonts w:ascii="Tahoma" w:hAnsi="Tahoma" w:cs="Tahoma"/>
          <w:sz w:val="20"/>
          <w:szCs w:val="20"/>
        </w:rPr>
        <w:t>Τα μέλη της Ε.Η.Δ.Ε. δεν δικαιούνται αμοιβή ή άλλη αποζημίωση για τη συμμετοχή τους στις συνεδριάσεις της.</w:t>
      </w:r>
    </w:p>
    <w:p w:rsidR="00203838" w:rsidRPr="00203838" w:rsidRDefault="00203838" w:rsidP="00203838">
      <w:pPr>
        <w:pStyle w:val="ListParagraph"/>
        <w:numPr>
          <w:ilvl w:val="0"/>
          <w:numId w:val="5"/>
        </w:numPr>
        <w:spacing w:before="60" w:after="60" w:line="288" w:lineRule="auto"/>
        <w:jc w:val="both"/>
        <w:rPr>
          <w:rFonts w:ascii="Tahoma" w:hAnsi="Tahoma" w:cs="Tahoma"/>
          <w:sz w:val="20"/>
          <w:szCs w:val="20"/>
        </w:rPr>
      </w:pPr>
      <w:r w:rsidRPr="00203838">
        <w:rPr>
          <w:rFonts w:ascii="Tahoma" w:hAnsi="Tahoma" w:cs="Tahoma"/>
          <w:sz w:val="20"/>
          <w:szCs w:val="20"/>
        </w:rPr>
        <w:t xml:space="preserve">Η Επιτροπή Ερευνών </w:t>
      </w:r>
      <w:r w:rsidR="00F535D7">
        <w:rPr>
          <w:rFonts w:ascii="Tahoma" w:hAnsi="Tahoma" w:cs="Tahoma"/>
          <w:sz w:val="20"/>
          <w:szCs w:val="20"/>
        </w:rPr>
        <w:t xml:space="preserve">και Διαχείρισης του Ε.Λ.Κ.Ε. </w:t>
      </w:r>
      <w:r w:rsidRPr="00203838">
        <w:rPr>
          <w:rFonts w:ascii="Tahoma" w:hAnsi="Tahoma" w:cs="Tahoma"/>
          <w:sz w:val="20"/>
          <w:szCs w:val="20"/>
        </w:rPr>
        <w:t xml:space="preserve">του </w:t>
      </w:r>
      <w:r w:rsidR="00F535D7">
        <w:rPr>
          <w:rFonts w:ascii="Tahoma" w:hAnsi="Tahoma" w:cs="Tahoma"/>
          <w:sz w:val="20"/>
          <w:szCs w:val="20"/>
        </w:rPr>
        <w:t>Πανεπιστημίου Ιωαννίνων</w:t>
      </w:r>
      <w:r w:rsidRPr="00203838">
        <w:rPr>
          <w:rFonts w:ascii="Tahoma" w:hAnsi="Tahoma" w:cs="Tahoma"/>
          <w:sz w:val="20"/>
          <w:szCs w:val="20"/>
        </w:rPr>
        <w:t xml:space="preserve"> καταρτίζει Κανονισμό Αρχών και Λειτουργίας </w:t>
      </w:r>
      <w:r w:rsidR="00F535D7">
        <w:rPr>
          <w:rFonts w:ascii="Tahoma" w:hAnsi="Tahoma" w:cs="Tahoma"/>
          <w:sz w:val="20"/>
          <w:szCs w:val="20"/>
        </w:rPr>
        <w:t>της</w:t>
      </w:r>
      <w:r w:rsidRPr="00203838">
        <w:rPr>
          <w:rFonts w:ascii="Tahoma" w:hAnsi="Tahoma" w:cs="Tahoma"/>
          <w:sz w:val="20"/>
          <w:szCs w:val="20"/>
        </w:rPr>
        <w:t xml:space="preserve"> Ε.Η.Δ.Ε.. Στον Κανονισμό εξειδικεύονται οι βασικές αρχές ηθικής και ακεραιότητας της έρευνας που διεξάγεται στο </w:t>
      </w:r>
      <w:r w:rsidR="00F535D7">
        <w:rPr>
          <w:rFonts w:ascii="Tahoma" w:hAnsi="Tahoma" w:cs="Tahoma"/>
          <w:sz w:val="20"/>
          <w:szCs w:val="20"/>
        </w:rPr>
        <w:t>Πανεπιστήμιο Ιωαννίνων</w:t>
      </w:r>
      <w:r w:rsidRPr="00203838">
        <w:rPr>
          <w:rFonts w:ascii="Tahoma" w:hAnsi="Tahoma" w:cs="Tahoma"/>
          <w:sz w:val="20"/>
          <w:szCs w:val="20"/>
        </w:rPr>
        <w:t>, η διαδικασία υποβολής των προτάσεων και τα συνοδευτικά έγγραφα αυτής, η διαδικασία αξιολόγησής του</w:t>
      </w:r>
      <w:r w:rsidR="00104942">
        <w:rPr>
          <w:rFonts w:ascii="Tahoma" w:hAnsi="Tahoma" w:cs="Tahoma"/>
          <w:sz w:val="20"/>
          <w:szCs w:val="20"/>
        </w:rPr>
        <w:t>ς</w:t>
      </w:r>
      <w:r w:rsidRPr="00203838">
        <w:rPr>
          <w:rFonts w:ascii="Tahoma" w:hAnsi="Tahoma" w:cs="Tahoma"/>
          <w:sz w:val="20"/>
          <w:szCs w:val="20"/>
        </w:rPr>
        <w:t xml:space="preserve"> από την Ε.Η.Δ.Ε., οι τρόποι συνεργασίας μεταξύ των Ε.Η.Δ.Ε. και της Εθνικής Επιτροπής </w:t>
      </w:r>
      <w:r w:rsidRPr="00203838">
        <w:rPr>
          <w:rFonts w:ascii="Tahoma" w:hAnsi="Tahoma" w:cs="Tahoma"/>
          <w:sz w:val="20"/>
          <w:szCs w:val="20"/>
        </w:rPr>
        <w:lastRenderedPageBreak/>
        <w:t>Βιοηθικής και άλλης αρμόδιας αρχής, καθώς και κάθε άλλο θέμα σχετικό με τη λειτουργία των Ε.Η.Δ.Ε..</w:t>
      </w:r>
    </w:p>
    <w:p w:rsidR="008C7ABE" w:rsidRPr="008C7ABE" w:rsidRDefault="008C7ABE" w:rsidP="008C7ABE">
      <w:pPr>
        <w:pStyle w:val="ListParagraph"/>
        <w:rPr>
          <w:rFonts w:ascii="Tahoma" w:hAnsi="Tahoma" w:cs="Tahoma"/>
          <w:sz w:val="20"/>
          <w:szCs w:val="20"/>
        </w:rPr>
      </w:pPr>
    </w:p>
    <w:p w:rsidR="00C80AA4" w:rsidRDefault="00C80AA4" w:rsidP="00C80AA4">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Ασυμβίβαστα και Σύγκρουση Συμφερόντων</w:t>
      </w:r>
      <w:r w:rsidR="008C7ABE">
        <w:rPr>
          <w:rFonts w:ascii="Tahoma" w:hAnsi="Tahoma" w:cs="Tahoma"/>
          <w:sz w:val="20"/>
          <w:szCs w:val="20"/>
        </w:rPr>
        <w:t>.</w:t>
      </w:r>
    </w:p>
    <w:p w:rsidR="00F535D7" w:rsidRPr="00F535D7" w:rsidRDefault="00F535D7" w:rsidP="00F535D7">
      <w:pPr>
        <w:spacing w:before="60" w:after="60" w:line="288" w:lineRule="auto"/>
        <w:ind w:left="720"/>
        <w:jc w:val="both"/>
        <w:rPr>
          <w:rFonts w:ascii="Tahoma" w:hAnsi="Tahoma" w:cs="Tahoma"/>
          <w:sz w:val="20"/>
          <w:szCs w:val="20"/>
        </w:rPr>
      </w:pPr>
      <w:r w:rsidRPr="00F535D7">
        <w:rPr>
          <w:rFonts w:ascii="Tahoma" w:hAnsi="Tahoma" w:cs="Tahoma"/>
          <w:sz w:val="20"/>
          <w:szCs w:val="20"/>
        </w:rPr>
        <w:t xml:space="preserve">Τα Ασυμβίβαστα και Σύγκρουση Συμφερόντων </w:t>
      </w:r>
      <w:r w:rsidR="00F137BF">
        <w:rPr>
          <w:rFonts w:ascii="Tahoma" w:hAnsi="Tahoma" w:cs="Tahoma"/>
          <w:sz w:val="20"/>
          <w:szCs w:val="20"/>
        </w:rPr>
        <w:t xml:space="preserve">ως προς τη σύνθεση και τη λειτουργία της Ε.Η.Δ.Ε. του Πανεπιστημίου Ιωαννίνων </w:t>
      </w:r>
      <w:r w:rsidRPr="00F535D7">
        <w:rPr>
          <w:rFonts w:ascii="Tahoma" w:hAnsi="Tahoma" w:cs="Tahoma"/>
          <w:sz w:val="20"/>
          <w:szCs w:val="20"/>
        </w:rPr>
        <w:t>προσδιορίζονται σύμφωνα με το άρθ. 26 του Ν. 4521/2018, ως ακολούθως:</w:t>
      </w:r>
    </w:p>
    <w:p w:rsidR="00F535D7" w:rsidRPr="00F535D7" w:rsidRDefault="00F535D7" w:rsidP="00F535D7">
      <w:pPr>
        <w:pStyle w:val="ListParagraph"/>
        <w:numPr>
          <w:ilvl w:val="0"/>
          <w:numId w:val="5"/>
        </w:numPr>
        <w:spacing w:before="60" w:after="60" w:line="288" w:lineRule="auto"/>
        <w:jc w:val="both"/>
        <w:rPr>
          <w:rFonts w:ascii="Tahoma" w:hAnsi="Tahoma" w:cs="Tahoma"/>
          <w:sz w:val="20"/>
          <w:szCs w:val="20"/>
        </w:rPr>
      </w:pPr>
      <w:r w:rsidRPr="00F535D7">
        <w:rPr>
          <w:rFonts w:ascii="Tahoma" w:hAnsi="Tahoma" w:cs="Tahoma"/>
          <w:sz w:val="20"/>
          <w:szCs w:val="20"/>
        </w:rPr>
        <w:t xml:space="preserve">Η ιδιότητα του μέλους </w:t>
      </w:r>
      <w:r w:rsidR="00F137BF">
        <w:rPr>
          <w:rFonts w:ascii="Tahoma" w:hAnsi="Tahoma" w:cs="Tahoma"/>
          <w:sz w:val="20"/>
          <w:szCs w:val="20"/>
        </w:rPr>
        <w:t xml:space="preserve">της </w:t>
      </w:r>
      <w:r w:rsidRPr="00F535D7">
        <w:rPr>
          <w:rFonts w:ascii="Tahoma" w:hAnsi="Tahoma" w:cs="Tahoma"/>
          <w:sz w:val="20"/>
          <w:szCs w:val="20"/>
        </w:rPr>
        <w:t xml:space="preserve">Ε.Η.Δ.Ε. </w:t>
      </w:r>
      <w:r w:rsidR="00F137BF">
        <w:rPr>
          <w:rFonts w:ascii="Tahoma" w:hAnsi="Tahoma" w:cs="Tahoma"/>
          <w:sz w:val="20"/>
          <w:szCs w:val="20"/>
        </w:rPr>
        <w:t xml:space="preserve">του Πανεπιστημίου Ιωαννίνων </w:t>
      </w:r>
      <w:r w:rsidRPr="00F535D7">
        <w:rPr>
          <w:rFonts w:ascii="Tahoma" w:hAnsi="Tahoma" w:cs="Tahoma"/>
          <w:sz w:val="20"/>
          <w:szCs w:val="20"/>
        </w:rPr>
        <w:t>είναι ασυμβίβαστη με τις ιδιότητες</w:t>
      </w:r>
      <w:r>
        <w:rPr>
          <w:rFonts w:ascii="Tahoma" w:hAnsi="Tahoma" w:cs="Tahoma"/>
          <w:sz w:val="20"/>
          <w:szCs w:val="20"/>
        </w:rPr>
        <w:t xml:space="preserve"> </w:t>
      </w:r>
      <w:r w:rsidRPr="00F535D7">
        <w:rPr>
          <w:rFonts w:ascii="Tahoma" w:hAnsi="Tahoma" w:cs="Tahoma"/>
          <w:sz w:val="20"/>
          <w:szCs w:val="20"/>
        </w:rPr>
        <w:t>του Πρύτανη, του Αντιπρύτανη</w:t>
      </w:r>
      <w:r>
        <w:rPr>
          <w:rFonts w:ascii="Tahoma" w:hAnsi="Tahoma" w:cs="Tahoma"/>
          <w:sz w:val="20"/>
          <w:szCs w:val="20"/>
        </w:rPr>
        <w:t xml:space="preserve">, </w:t>
      </w:r>
      <w:r w:rsidRPr="00F535D7">
        <w:rPr>
          <w:rFonts w:ascii="Tahoma" w:hAnsi="Tahoma" w:cs="Tahoma"/>
          <w:sz w:val="20"/>
          <w:szCs w:val="20"/>
        </w:rPr>
        <w:t xml:space="preserve">του Κοσμήτορα, </w:t>
      </w:r>
      <w:r>
        <w:rPr>
          <w:rFonts w:ascii="Tahoma" w:hAnsi="Tahoma" w:cs="Tahoma"/>
          <w:sz w:val="20"/>
          <w:szCs w:val="20"/>
        </w:rPr>
        <w:t xml:space="preserve">του </w:t>
      </w:r>
      <w:r w:rsidRPr="00F535D7">
        <w:rPr>
          <w:rFonts w:ascii="Tahoma" w:hAnsi="Tahoma" w:cs="Tahoma"/>
          <w:sz w:val="20"/>
          <w:szCs w:val="20"/>
        </w:rPr>
        <w:t xml:space="preserve">Προέδρου Τμήματος καθώς και </w:t>
      </w:r>
      <w:r>
        <w:rPr>
          <w:rFonts w:ascii="Tahoma" w:hAnsi="Tahoma" w:cs="Tahoma"/>
          <w:sz w:val="20"/>
          <w:szCs w:val="20"/>
        </w:rPr>
        <w:t xml:space="preserve">του </w:t>
      </w:r>
      <w:r w:rsidRPr="00F535D7">
        <w:rPr>
          <w:rFonts w:ascii="Tahoma" w:hAnsi="Tahoma" w:cs="Tahoma"/>
          <w:sz w:val="20"/>
          <w:szCs w:val="20"/>
        </w:rPr>
        <w:t xml:space="preserve">μέλους της Επιτροπής Ερευνών </w:t>
      </w:r>
      <w:r>
        <w:rPr>
          <w:rFonts w:ascii="Tahoma" w:hAnsi="Tahoma" w:cs="Tahoma"/>
          <w:sz w:val="20"/>
          <w:szCs w:val="20"/>
        </w:rPr>
        <w:t xml:space="preserve">και </w:t>
      </w:r>
      <w:r w:rsidR="00F137BF">
        <w:rPr>
          <w:rFonts w:ascii="Tahoma" w:hAnsi="Tahoma" w:cs="Tahoma"/>
          <w:sz w:val="20"/>
          <w:szCs w:val="20"/>
        </w:rPr>
        <w:t>Δ</w:t>
      </w:r>
      <w:r>
        <w:rPr>
          <w:rFonts w:ascii="Tahoma" w:hAnsi="Tahoma" w:cs="Tahoma"/>
          <w:sz w:val="20"/>
          <w:szCs w:val="20"/>
        </w:rPr>
        <w:t>ιαχείρισης του Ε.Λ.Κ.Ε</w:t>
      </w:r>
      <w:r w:rsidRPr="00F535D7">
        <w:rPr>
          <w:rFonts w:ascii="Tahoma" w:hAnsi="Tahoma" w:cs="Tahoma"/>
          <w:sz w:val="20"/>
          <w:szCs w:val="20"/>
        </w:rPr>
        <w:t>.</w:t>
      </w:r>
    </w:p>
    <w:p w:rsidR="00F535D7" w:rsidRPr="00F535D7" w:rsidRDefault="00F535D7" w:rsidP="00F535D7">
      <w:pPr>
        <w:pStyle w:val="ListParagraph"/>
        <w:numPr>
          <w:ilvl w:val="0"/>
          <w:numId w:val="5"/>
        </w:numPr>
        <w:spacing w:before="60" w:after="60" w:line="288" w:lineRule="auto"/>
        <w:jc w:val="both"/>
        <w:rPr>
          <w:rFonts w:ascii="Tahoma" w:hAnsi="Tahoma" w:cs="Tahoma"/>
          <w:sz w:val="20"/>
          <w:szCs w:val="20"/>
        </w:rPr>
      </w:pPr>
      <w:r w:rsidRPr="00F535D7">
        <w:rPr>
          <w:rFonts w:ascii="Tahoma" w:hAnsi="Tahoma" w:cs="Tahoma"/>
          <w:sz w:val="20"/>
          <w:szCs w:val="20"/>
        </w:rPr>
        <w:t>Μέλος της Ε.Η.Δ.Ε. έχει κώλυμα συμμετοχής στη συνεδρίαση σε κάθε περίπτωση κατά την οποία μπορεί να προκύψει σύγκρουση συμφερόντων. Σύγκρουση συμφερόντων προκύπτει όταν μέλος της Ε.Η.Δ.Ε. έχει συμφέρον το οποίο μπορεί να επηρεάσει ή φαίνεται να επηρεάζει την αμερόληπτη και αντικειμενική εκτέλεση των καθηκόντων του. Ως τέτοιο νοείται οποιοδήποτε πιθανό πλεονέκτημα υπέρ του ιδίου ή του</w:t>
      </w:r>
      <w:r w:rsidR="00F137BF">
        <w:rPr>
          <w:rFonts w:ascii="Tahoma" w:hAnsi="Tahoma" w:cs="Tahoma"/>
          <w:sz w:val="20"/>
          <w:szCs w:val="20"/>
        </w:rPr>
        <w:t>/της</w:t>
      </w:r>
      <w:r w:rsidRPr="00F535D7">
        <w:rPr>
          <w:rFonts w:ascii="Tahoma" w:hAnsi="Tahoma" w:cs="Tahoma"/>
          <w:sz w:val="20"/>
          <w:szCs w:val="20"/>
        </w:rPr>
        <w:t xml:space="preserve"> συζύγου του ή συγγενούς α’ βαθμού. Σε περίπτωση δήλωσης τέτοιου κωλύματος αναφορικά με συγκεκριμένη υπό αξιολόγηση πρόταση, το μέλος που δηλώνει το κώλυμα αντικαθίσταται από τον αναπληρωτή του.</w:t>
      </w:r>
    </w:p>
    <w:p w:rsidR="008C7ABE" w:rsidRPr="008C7ABE" w:rsidRDefault="008C7ABE" w:rsidP="008C7ABE">
      <w:pPr>
        <w:pStyle w:val="ListParagraph"/>
        <w:rPr>
          <w:rFonts w:ascii="Tahoma" w:hAnsi="Tahoma" w:cs="Tahoma"/>
          <w:sz w:val="20"/>
          <w:szCs w:val="20"/>
        </w:rPr>
      </w:pPr>
    </w:p>
    <w:p w:rsidR="00B8098F" w:rsidRDefault="00B8098F" w:rsidP="00B8098F">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Υποχρέωση Εχεμύθειας.</w:t>
      </w:r>
    </w:p>
    <w:p w:rsidR="00B8098F" w:rsidRPr="00F535D7" w:rsidRDefault="00B8098F" w:rsidP="00B8098F">
      <w:pPr>
        <w:pStyle w:val="ListParagraph"/>
        <w:spacing w:before="60" w:after="60" w:line="288" w:lineRule="auto"/>
        <w:jc w:val="both"/>
        <w:rPr>
          <w:rFonts w:ascii="Tahoma" w:hAnsi="Tahoma" w:cs="Tahoma"/>
          <w:sz w:val="20"/>
          <w:szCs w:val="20"/>
        </w:rPr>
      </w:pPr>
      <w:r>
        <w:rPr>
          <w:rFonts w:ascii="Tahoma" w:hAnsi="Tahoma" w:cs="Tahoma"/>
          <w:sz w:val="20"/>
          <w:szCs w:val="20"/>
        </w:rPr>
        <w:t>Σύμφωνα με την παρ. 3 του άρθ. 26 του Ν. 4521/2018, τ</w:t>
      </w:r>
      <w:r w:rsidRPr="00F535D7">
        <w:rPr>
          <w:rFonts w:ascii="Tahoma" w:hAnsi="Tahoma" w:cs="Tahoma"/>
          <w:sz w:val="20"/>
          <w:szCs w:val="20"/>
        </w:rPr>
        <w:t>α μέλη των Ε.Η.Δ.Ε., οι εισηγητές και κάθε εμπλεκόμενο μέλος που ασκεί υποστηρικτικό έργο έχουν υποχρέωση τήρησης εχεμύθειας για τις υπό αξιολόγηση ερευνητικές προτάσεις.</w:t>
      </w:r>
    </w:p>
    <w:p w:rsidR="00B8098F" w:rsidRDefault="00B8098F" w:rsidP="00B8098F">
      <w:pPr>
        <w:pStyle w:val="ListParagraph"/>
        <w:spacing w:before="60" w:after="60" w:line="288" w:lineRule="auto"/>
        <w:jc w:val="both"/>
        <w:rPr>
          <w:rFonts w:ascii="Tahoma" w:hAnsi="Tahoma" w:cs="Tahoma"/>
          <w:sz w:val="20"/>
          <w:szCs w:val="20"/>
        </w:rPr>
      </w:pPr>
    </w:p>
    <w:p w:rsidR="00581725" w:rsidRPr="00A209BB" w:rsidRDefault="00581725" w:rsidP="00A209BB">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 xml:space="preserve">Δημοσιοποίηση </w:t>
      </w:r>
      <w:r w:rsidR="00A209BB">
        <w:rPr>
          <w:rFonts w:ascii="Tahoma" w:hAnsi="Tahoma" w:cs="Tahoma"/>
          <w:sz w:val="20"/>
          <w:szCs w:val="20"/>
        </w:rPr>
        <w:t xml:space="preserve">Συμπληρωματικής </w:t>
      </w:r>
      <w:r w:rsidRPr="00A209BB">
        <w:rPr>
          <w:rFonts w:ascii="Tahoma" w:hAnsi="Tahoma" w:cs="Tahoma"/>
          <w:sz w:val="20"/>
          <w:szCs w:val="20"/>
        </w:rPr>
        <w:t>Πρόσκλησης Εκδήλωσης Ενδιαφέροντος.</w:t>
      </w:r>
    </w:p>
    <w:p w:rsidR="00581725" w:rsidRDefault="00581725" w:rsidP="00581725">
      <w:pPr>
        <w:pStyle w:val="ListParagraph"/>
        <w:spacing w:before="60" w:after="60" w:line="288" w:lineRule="auto"/>
        <w:jc w:val="both"/>
        <w:rPr>
          <w:rFonts w:ascii="Tahoma" w:hAnsi="Tahoma" w:cs="Tahoma"/>
          <w:sz w:val="20"/>
          <w:szCs w:val="20"/>
        </w:rPr>
      </w:pPr>
      <w:r>
        <w:rPr>
          <w:rFonts w:ascii="Tahoma" w:hAnsi="Tahoma" w:cs="Tahoma"/>
          <w:sz w:val="20"/>
          <w:szCs w:val="20"/>
        </w:rPr>
        <w:t xml:space="preserve">Η </w:t>
      </w:r>
      <w:r w:rsidR="00A209BB">
        <w:rPr>
          <w:rFonts w:ascii="Tahoma" w:hAnsi="Tahoma" w:cs="Tahoma"/>
          <w:sz w:val="20"/>
          <w:szCs w:val="20"/>
        </w:rPr>
        <w:t xml:space="preserve">Συμπληρωματική </w:t>
      </w:r>
      <w:r>
        <w:rPr>
          <w:rFonts w:ascii="Tahoma" w:hAnsi="Tahoma" w:cs="Tahoma"/>
          <w:sz w:val="20"/>
          <w:szCs w:val="20"/>
        </w:rPr>
        <w:t xml:space="preserve">Πρόσκληση Εκδήλωσης Ενδιαφέροντος για τη συγκρότηση της Επιτροπής Ηθικής και Δεοντολογίας της Έρευνας (Ε.Η.Δ.Ε) του Πανεπιστημίου Ιωαννίνων θα αναρτηθεί στην Ιστοσελίδα του Ε.Λ.Κ.Ε. του Πανεπιστημίου Ιωαννίνων (στη διαδρομή «Νέα - Ανακοινώσεις </w:t>
      </w:r>
      <w:r w:rsidRPr="00581725">
        <w:rPr>
          <w:rFonts w:ascii="Tahoma" w:hAnsi="Tahoma" w:cs="Tahoma"/>
          <w:sz w:val="20"/>
          <w:szCs w:val="20"/>
        </w:rPr>
        <w:sym w:font="Wingdings" w:char="F0E0"/>
      </w:r>
      <w:r>
        <w:rPr>
          <w:rFonts w:ascii="Tahoma" w:hAnsi="Tahoma" w:cs="Tahoma"/>
          <w:sz w:val="20"/>
          <w:szCs w:val="20"/>
        </w:rPr>
        <w:t xml:space="preserve"> Ανακοινώσεις Επιτροπής Ερευνών, </w:t>
      </w:r>
      <w:hyperlink r:id="rId11" w:history="1">
        <w:r w:rsidRPr="00276345">
          <w:rPr>
            <w:rStyle w:val="Hyperlink"/>
            <w:rFonts w:ascii="Tahoma" w:hAnsi="Tahoma" w:cs="Tahoma"/>
            <w:sz w:val="20"/>
            <w:szCs w:val="20"/>
          </w:rPr>
          <w:t>http://www.rc.uoi.gr/index.php/nea-anakoinoseis/anakoinoseis-ee</w:t>
        </w:r>
      </w:hyperlink>
      <w:r>
        <w:rPr>
          <w:rFonts w:ascii="Tahoma" w:hAnsi="Tahoma" w:cs="Tahoma"/>
          <w:sz w:val="20"/>
          <w:szCs w:val="20"/>
        </w:rPr>
        <w:t xml:space="preserve"> ), καθώς επίσης και την ιστοσελίδα του Πανεπιστημίου Ιωαννίνων (βλ. </w:t>
      </w:r>
      <w:hyperlink r:id="rId12" w:history="1">
        <w:r w:rsidRPr="00276345">
          <w:rPr>
            <w:rStyle w:val="Hyperlink"/>
            <w:rFonts w:ascii="Tahoma" w:hAnsi="Tahoma" w:cs="Tahoma"/>
            <w:sz w:val="20"/>
            <w:szCs w:val="20"/>
          </w:rPr>
          <w:t>http://www.uoi.gr/panepistimiaki-zoi/anakoinoseis/</w:t>
        </w:r>
      </w:hyperlink>
      <w:r>
        <w:rPr>
          <w:rFonts w:ascii="Tahoma" w:hAnsi="Tahoma" w:cs="Tahoma"/>
          <w:sz w:val="20"/>
          <w:szCs w:val="20"/>
        </w:rPr>
        <w:t xml:space="preserve"> ).</w:t>
      </w:r>
    </w:p>
    <w:p w:rsidR="00104942" w:rsidRDefault="00104942" w:rsidP="00581725">
      <w:pPr>
        <w:pStyle w:val="ListParagraph"/>
        <w:spacing w:before="60" w:after="60" w:line="288" w:lineRule="auto"/>
        <w:jc w:val="both"/>
        <w:rPr>
          <w:rFonts w:ascii="Tahoma" w:hAnsi="Tahoma" w:cs="Tahoma"/>
          <w:sz w:val="20"/>
          <w:szCs w:val="20"/>
        </w:rPr>
      </w:pPr>
    </w:p>
    <w:p w:rsidR="00C80AA4" w:rsidRDefault="00C80AA4" w:rsidP="001649D4">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Κατάθεση Αιτήσεων Υποψηφιότητας</w:t>
      </w:r>
    </w:p>
    <w:p w:rsidR="00C80AA4" w:rsidRDefault="00C80AA4" w:rsidP="00C80AA4">
      <w:pPr>
        <w:spacing w:before="60" w:after="60" w:line="288" w:lineRule="auto"/>
        <w:ind w:left="720"/>
        <w:jc w:val="both"/>
        <w:rPr>
          <w:rFonts w:ascii="Tahoma" w:hAnsi="Tahoma" w:cs="Tahoma"/>
          <w:sz w:val="20"/>
          <w:szCs w:val="20"/>
        </w:rPr>
      </w:pPr>
      <w:r w:rsidRPr="00C80AA4">
        <w:rPr>
          <w:rFonts w:ascii="Tahoma" w:hAnsi="Tahoma" w:cs="Tahoma"/>
          <w:sz w:val="20"/>
          <w:szCs w:val="20"/>
        </w:rPr>
        <w:t>Κατόπιν των παραπάνω</w:t>
      </w:r>
      <w:r>
        <w:rPr>
          <w:rFonts w:ascii="Tahoma" w:hAnsi="Tahoma" w:cs="Tahoma"/>
          <w:sz w:val="20"/>
          <w:szCs w:val="20"/>
        </w:rPr>
        <w:t xml:space="preserve"> αναφερομένων</w:t>
      </w:r>
      <w:r w:rsidRPr="00C80AA4">
        <w:rPr>
          <w:rFonts w:ascii="Tahoma" w:hAnsi="Tahoma" w:cs="Tahoma"/>
          <w:sz w:val="20"/>
          <w:szCs w:val="20"/>
        </w:rPr>
        <w:t>, καλούνται οι ενδιαφε</w:t>
      </w:r>
      <w:r>
        <w:rPr>
          <w:rFonts w:ascii="Tahoma" w:hAnsi="Tahoma" w:cs="Tahoma"/>
          <w:sz w:val="20"/>
          <w:szCs w:val="20"/>
        </w:rPr>
        <w:t>ρόμενοι να υποβάλουν τις αιτήσεις υποψηφιότητας για την Ε.Η.Δ.Ε. του Πανεπιστημίου Ιωαννίνων, σύμφωνα με τη συνημμένη αίτηση συνοδευόμενη από βιογραφικό σημείωμα</w:t>
      </w:r>
      <w:r w:rsidR="00581725">
        <w:rPr>
          <w:rFonts w:ascii="Tahoma" w:hAnsi="Tahoma" w:cs="Tahoma"/>
          <w:sz w:val="20"/>
          <w:szCs w:val="20"/>
        </w:rPr>
        <w:t xml:space="preserve"> του υποψηφίου, έως </w:t>
      </w:r>
      <w:r w:rsidR="00E30D89">
        <w:rPr>
          <w:rFonts w:ascii="Tahoma" w:hAnsi="Tahoma" w:cs="Tahoma"/>
          <w:sz w:val="20"/>
          <w:szCs w:val="20"/>
        </w:rPr>
        <w:t xml:space="preserve">και </w:t>
      </w:r>
      <w:r w:rsidR="00581725">
        <w:rPr>
          <w:rFonts w:ascii="Tahoma" w:hAnsi="Tahoma" w:cs="Tahoma"/>
          <w:sz w:val="20"/>
          <w:szCs w:val="20"/>
        </w:rPr>
        <w:t xml:space="preserve">την </w:t>
      </w:r>
      <w:r w:rsidR="00500696">
        <w:rPr>
          <w:rFonts w:ascii="Tahoma" w:hAnsi="Tahoma" w:cs="Tahoma"/>
          <w:b/>
          <w:sz w:val="20"/>
          <w:szCs w:val="20"/>
        </w:rPr>
        <w:t>26 Νοεμβρίου</w:t>
      </w:r>
      <w:r w:rsidR="00E30D89">
        <w:rPr>
          <w:rFonts w:ascii="Tahoma" w:hAnsi="Tahoma" w:cs="Tahoma"/>
          <w:b/>
          <w:sz w:val="20"/>
          <w:szCs w:val="20"/>
        </w:rPr>
        <w:t xml:space="preserve"> </w:t>
      </w:r>
      <w:r w:rsidR="00500696">
        <w:rPr>
          <w:rFonts w:ascii="Tahoma" w:hAnsi="Tahoma" w:cs="Tahoma"/>
          <w:b/>
          <w:sz w:val="20"/>
          <w:szCs w:val="20"/>
        </w:rPr>
        <w:t xml:space="preserve">2018 </w:t>
      </w:r>
      <w:r w:rsidR="00E30D89">
        <w:rPr>
          <w:rFonts w:ascii="Tahoma" w:hAnsi="Tahoma" w:cs="Tahoma"/>
          <w:b/>
          <w:sz w:val="20"/>
          <w:szCs w:val="20"/>
        </w:rPr>
        <w:t>και ώρα 14:30.</w:t>
      </w:r>
    </w:p>
    <w:p w:rsidR="004727C7" w:rsidRDefault="004727C7" w:rsidP="00C80AA4">
      <w:pPr>
        <w:spacing w:before="60" w:after="60" w:line="288" w:lineRule="auto"/>
        <w:ind w:left="720"/>
        <w:jc w:val="both"/>
        <w:rPr>
          <w:rFonts w:ascii="Tahoma" w:hAnsi="Tahoma" w:cs="Tahoma"/>
          <w:sz w:val="20"/>
          <w:szCs w:val="20"/>
        </w:rPr>
      </w:pPr>
      <w:r w:rsidRPr="004727C7">
        <w:rPr>
          <w:rFonts w:ascii="Tahoma" w:hAnsi="Tahoma" w:cs="Tahoma"/>
          <w:sz w:val="20"/>
          <w:szCs w:val="20"/>
        </w:rPr>
        <w:t xml:space="preserve">Οι </w:t>
      </w:r>
      <w:r>
        <w:rPr>
          <w:rFonts w:ascii="Tahoma" w:hAnsi="Tahoma" w:cs="Tahoma"/>
          <w:sz w:val="20"/>
          <w:szCs w:val="20"/>
        </w:rPr>
        <w:t xml:space="preserve">αιτήσεις υποψηφιότητας </w:t>
      </w:r>
      <w:r w:rsidRPr="004727C7">
        <w:rPr>
          <w:rFonts w:ascii="Tahoma" w:hAnsi="Tahoma" w:cs="Tahoma"/>
          <w:sz w:val="20"/>
          <w:szCs w:val="20"/>
        </w:rPr>
        <w:t xml:space="preserve">και τα </w:t>
      </w:r>
      <w:r>
        <w:rPr>
          <w:rFonts w:ascii="Tahoma" w:hAnsi="Tahoma" w:cs="Tahoma"/>
          <w:sz w:val="20"/>
          <w:szCs w:val="20"/>
        </w:rPr>
        <w:t xml:space="preserve">αντίστοιχα </w:t>
      </w:r>
      <w:r w:rsidRPr="004727C7">
        <w:rPr>
          <w:rFonts w:ascii="Tahoma" w:hAnsi="Tahoma" w:cs="Tahoma"/>
          <w:sz w:val="20"/>
          <w:szCs w:val="20"/>
        </w:rPr>
        <w:t>βιογραφικ</w:t>
      </w:r>
      <w:r>
        <w:rPr>
          <w:rFonts w:ascii="Tahoma" w:hAnsi="Tahoma" w:cs="Tahoma"/>
          <w:sz w:val="20"/>
          <w:szCs w:val="20"/>
        </w:rPr>
        <w:t>ά</w:t>
      </w:r>
      <w:r w:rsidRPr="004727C7">
        <w:rPr>
          <w:rFonts w:ascii="Tahoma" w:hAnsi="Tahoma" w:cs="Tahoma"/>
          <w:sz w:val="20"/>
          <w:szCs w:val="20"/>
        </w:rPr>
        <w:t xml:space="preserve"> </w:t>
      </w:r>
      <w:r>
        <w:rPr>
          <w:rFonts w:ascii="Tahoma" w:hAnsi="Tahoma" w:cs="Tahoma"/>
          <w:sz w:val="20"/>
          <w:szCs w:val="20"/>
        </w:rPr>
        <w:t xml:space="preserve">σημειώματα </w:t>
      </w:r>
      <w:r w:rsidRPr="004727C7">
        <w:rPr>
          <w:rFonts w:ascii="Tahoma" w:hAnsi="Tahoma" w:cs="Tahoma"/>
          <w:sz w:val="20"/>
          <w:szCs w:val="20"/>
        </w:rPr>
        <w:t>υποβάλλονται από του</w:t>
      </w:r>
      <w:r>
        <w:rPr>
          <w:rFonts w:ascii="Tahoma" w:hAnsi="Tahoma" w:cs="Tahoma"/>
          <w:sz w:val="20"/>
          <w:szCs w:val="20"/>
        </w:rPr>
        <w:t>ς</w:t>
      </w:r>
      <w:r w:rsidRPr="004727C7">
        <w:rPr>
          <w:rFonts w:ascii="Tahoma" w:hAnsi="Tahoma" w:cs="Tahoma"/>
          <w:sz w:val="20"/>
          <w:szCs w:val="20"/>
        </w:rPr>
        <w:t xml:space="preserve"> ενδιαφερ</w:t>
      </w:r>
      <w:r>
        <w:rPr>
          <w:rFonts w:ascii="Tahoma" w:hAnsi="Tahoma" w:cs="Tahoma"/>
          <w:sz w:val="20"/>
          <w:szCs w:val="20"/>
        </w:rPr>
        <w:t>όμενους στην διεύθυνση ηλεκτρονικού ταχυδρομείου του ΕΛΚΕ του Πανεπιστημίου Ιωαννίνων (</w:t>
      </w:r>
      <w:hyperlink r:id="rId13" w:history="1">
        <w:r w:rsidR="00104942" w:rsidRPr="00D237D3">
          <w:rPr>
            <w:rStyle w:val="Hyperlink"/>
            <w:rFonts w:ascii="Tahoma" w:hAnsi="Tahoma" w:cs="Tahoma"/>
            <w:sz w:val="20"/>
            <w:szCs w:val="20"/>
            <w:lang w:val="en-US"/>
          </w:rPr>
          <w:t>rescomm</w:t>
        </w:r>
        <w:r w:rsidR="00104942" w:rsidRPr="00D237D3">
          <w:rPr>
            <w:rStyle w:val="Hyperlink"/>
            <w:rFonts w:ascii="Tahoma" w:hAnsi="Tahoma" w:cs="Tahoma"/>
            <w:sz w:val="20"/>
            <w:szCs w:val="20"/>
          </w:rPr>
          <w:t>@</w:t>
        </w:r>
        <w:r w:rsidR="00104942" w:rsidRPr="00D237D3">
          <w:rPr>
            <w:rStyle w:val="Hyperlink"/>
            <w:rFonts w:ascii="Tahoma" w:hAnsi="Tahoma" w:cs="Tahoma"/>
            <w:sz w:val="20"/>
            <w:szCs w:val="20"/>
            <w:lang w:val="en-US"/>
          </w:rPr>
          <w:t>uoi</w:t>
        </w:r>
        <w:r w:rsidR="00104942" w:rsidRPr="00D237D3">
          <w:rPr>
            <w:rStyle w:val="Hyperlink"/>
            <w:rFonts w:ascii="Tahoma" w:hAnsi="Tahoma" w:cs="Tahoma"/>
            <w:sz w:val="20"/>
            <w:szCs w:val="20"/>
          </w:rPr>
          <w:t>.</w:t>
        </w:r>
        <w:r w:rsidR="00104942" w:rsidRPr="00D237D3">
          <w:rPr>
            <w:rStyle w:val="Hyperlink"/>
            <w:rFonts w:ascii="Tahoma" w:hAnsi="Tahoma" w:cs="Tahoma"/>
            <w:sz w:val="20"/>
            <w:szCs w:val="20"/>
            <w:lang w:val="en-US"/>
          </w:rPr>
          <w:t>gr</w:t>
        </w:r>
      </w:hyperlink>
      <w:r>
        <w:rPr>
          <w:rFonts w:ascii="Tahoma" w:hAnsi="Tahoma" w:cs="Tahoma"/>
          <w:sz w:val="20"/>
          <w:szCs w:val="20"/>
        </w:rPr>
        <w:t>).</w:t>
      </w:r>
    </w:p>
    <w:p w:rsidR="00500696" w:rsidRDefault="00500696" w:rsidP="00C80AA4">
      <w:pPr>
        <w:spacing w:before="60" w:after="60" w:line="288" w:lineRule="auto"/>
        <w:ind w:left="720"/>
        <w:jc w:val="both"/>
        <w:rPr>
          <w:rFonts w:ascii="Tahoma" w:hAnsi="Tahoma" w:cs="Tahoma"/>
          <w:sz w:val="20"/>
          <w:szCs w:val="20"/>
        </w:rPr>
      </w:pPr>
      <w:r>
        <w:rPr>
          <w:rFonts w:ascii="Tahoma" w:hAnsi="Tahoma" w:cs="Tahoma"/>
          <w:sz w:val="20"/>
          <w:szCs w:val="20"/>
        </w:rPr>
        <w:t xml:space="preserve">Επισημαίνεται ότι οι υποψηφιότητες που έχουν υποβληθεί ήδη στο πλαίσιο της υπ’ </w:t>
      </w:r>
      <w:proofErr w:type="spellStart"/>
      <w:r>
        <w:rPr>
          <w:rFonts w:ascii="Tahoma" w:hAnsi="Tahoma" w:cs="Tahoma"/>
          <w:sz w:val="20"/>
          <w:szCs w:val="20"/>
        </w:rPr>
        <w:t>αριθμ</w:t>
      </w:r>
      <w:proofErr w:type="spellEnd"/>
      <w:r>
        <w:rPr>
          <w:rFonts w:ascii="Tahoma" w:hAnsi="Tahoma" w:cs="Tahoma"/>
          <w:sz w:val="20"/>
          <w:szCs w:val="20"/>
        </w:rPr>
        <w:t xml:space="preserve">. </w:t>
      </w:r>
      <w:proofErr w:type="spellStart"/>
      <w:r>
        <w:rPr>
          <w:rFonts w:ascii="Tahoma" w:hAnsi="Tahoma" w:cs="Tahoma"/>
          <w:sz w:val="20"/>
          <w:szCs w:val="20"/>
        </w:rPr>
        <w:t>Πρωτ</w:t>
      </w:r>
      <w:proofErr w:type="spellEnd"/>
      <w:r>
        <w:rPr>
          <w:rFonts w:ascii="Tahoma" w:hAnsi="Tahoma" w:cs="Tahoma"/>
          <w:sz w:val="20"/>
          <w:szCs w:val="20"/>
        </w:rPr>
        <w:t>. 8008/7-5-2018 Πρόσκλησης Εκδήλωσης Ενδιαφέροντος ισχύουν και δεν απαιτείται η εκ νέου υποβολής τους.</w:t>
      </w:r>
    </w:p>
    <w:p w:rsidR="00104942" w:rsidRPr="00C80AA4" w:rsidRDefault="00104942" w:rsidP="00C80AA4">
      <w:pPr>
        <w:spacing w:before="60" w:after="60" w:line="288" w:lineRule="auto"/>
        <w:ind w:left="720"/>
        <w:jc w:val="both"/>
        <w:rPr>
          <w:rFonts w:ascii="Tahoma" w:hAnsi="Tahoma" w:cs="Tahoma"/>
          <w:sz w:val="20"/>
          <w:szCs w:val="20"/>
        </w:rPr>
      </w:pPr>
    </w:p>
    <w:p w:rsidR="004C3C93" w:rsidRDefault="004C3C93" w:rsidP="004C3C93">
      <w:pPr>
        <w:pStyle w:val="ListParagraph"/>
        <w:numPr>
          <w:ilvl w:val="0"/>
          <w:numId w:val="3"/>
        </w:numPr>
        <w:spacing w:before="60" w:after="60" w:line="288" w:lineRule="auto"/>
        <w:jc w:val="both"/>
        <w:rPr>
          <w:rFonts w:ascii="Tahoma" w:hAnsi="Tahoma" w:cs="Tahoma"/>
          <w:sz w:val="20"/>
          <w:szCs w:val="20"/>
        </w:rPr>
      </w:pPr>
      <w:r>
        <w:rPr>
          <w:rFonts w:ascii="Tahoma" w:hAnsi="Tahoma" w:cs="Tahoma"/>
          <w:sz w:val="20"/>
          <w:szCs w:val="20"/>
        </w:rPr>
        <w:t>Συγκρότηση Ε.Η.Δ.Ε.</w:t>
      </w:r>
    </w:p>
    <w:p w:rsidR="00F831A3" w:rsidRDefault="00F831A3" w:rsidP="00F831A3">
      <w:pPr>
        <w:spacing w:before="60" w:after="60" w:line="288" w:lineRule="auto"/>
        <w:ind w:left="720"/>
        <w:jc w:val="both"/>
        <w:rPr>
          <w:rFonts w:ascii="Tahoma" w:hAnsi="Tahoma" w:cs="Tahoma"/>
          <w:sz w:val="20"/>
          <w:szCs w:val="20"/>
        </w:rPr>
      </w:pPr>
      <w:r w:rsidRPr="00F831A3">
        <w:rPr>
          <w:rFonts w:ascii="Tahoma" w:hAnsi="Tahoma" w:cs="Tahoma"/>
          <w:sz w:val="20"/>
          <w:szCs w:val="20"/>
        </w:rPr>
        <w:lastRenderedPageBreak/>
        <w:t>Η Επιτροπή Ερευνών και Διαχείρισης του ΕΛΚΕ του Πανεπιστημίου Ιωαννίνων θα αξιολογ</w:t>
      </w:r>
      <w:r>
        <w:rPr>
          <w:rFonts w:ascii="Tahoma" w:hAnsi="Tahoma" w:cs="Tahoma"/>
          <w:sz w:val="20"/>
          <w:szCs w:val="20"/>
        </w:rPr>
        <w:t>ήσει</w:t>
      </w:r>
      <w:r w:rsidRPr="00F831A3">
        <w:rPr>
          <w:rFonts w:ascii="Tahoma" w:hAnsi="Tahoma" w:cs="Tahoma"/>
          <w:sz w:val="20"/>
          <w:szCs w:val="20"/>
        </w:rPr>
        <w:t xml:space="preserve"> τις </w:t>
      </w:r>
      <w:r>
        <w:rPr>
          <w:rFonts w:ascii="Tahoma" w:hAnsi="Tahoma" w:cs="Tahoma"/>
          <w:sz w:val="20"/>
          <w:szCs w:val="20"/>
        </w:rPr>
        <w:t>παραπάνω Αιτήσεις Υ</w:t>
      </w:r>
      <w:r w:rsidRPr="00F831A3">
        <w:rPr>
          <w:rFonts w:ascii="Tahoma" w:hAnsi="Tahoma" w:cs="Tahoma"/>
          <w:sz w:val="20"/>
          <w:szCs w:val="20"/>
        </w:rPr>
        <w:t>ποψηφιότητ</w:t>
      </w:r>
      <w:r>
        <w:rPr>
          <w:rFonts w:ascii="Tahoma" w:hAnsi="Tahoma" w:cs="Tahoma"/>
          <w:sz w:val="20"/>
          <w:szCs w:val="20"/>
        </w:rPr>
        <w:t>α</w:t>
      </w:r>
      <w:r w:rsidRPr="00F831A3">
        <w:rPr>
          <w:rFonts w:ascii="Tahoma" w:hAnsi="Tahoma" w:cs="Tahoma"/>
          <w:sz w:val="20"/>
          <w:szCs w:val="20"/>
        </w:rPr>
        <w:t>ς και θα αποφασίσει τη σύνθεση της Ε.Η.Δ.Ε.</w:t>
      </w:r>
      <w:r>
        <w:rPr>
          <w:rFonts w:ascii="Tahoma" w:hAnsi="Tahoma" w:cs="Tahoma"/>
          <w:sz w:val="20"/>
          <w:szCs w:val="20"/>
        </w:rPr>
        <w:t xml:space="preserve"> του Πανεπιστημίου Ιωαννίνων</w:t>
      </w:r>
      <w:r w:rsidRPr="00F831A3">
        <w:rPr>
          <w:rFonts w:ascii="Tahoma" w:hAnsi="Tahoma" w:cs="Tahoma"/>
          <w:sz w:val="20"/>
          <w:szCs w:val="20"/>
        </w:rPr>
        <w:t>, σύμφωνα με το άρθ. 22 και την παρ. 1 του άρθ. 26 του Ν. 4521/2018.</w:t>
      </w:r>
    </w:p>
    <w:p w:rsidR="00F831A3" w:rsidRPr="00F831A3" w:rsidRDefault="00F831A3" w:rsidP="00F831A3">
      <w:pPr>
        <w:spacing w:before="60" w:after="60" w:line="288" w:lineRule="auto"/>
        <w:ind w:left="720"/>
        <w:jc w:val="both"/>
        <w:rPr>
          <w:rFonts w:ascii="Tahoma" w:hAnsi="Tahoma" w:cs="Tahoma"/>
          <w:sz w:val="20"/>
          <w:szCs w:val="20"/>
        </w:rPr>
      </w:pPr>
      <w:r>
        <w:rPr>
          <w:rFonts w:ascii="Tahoma" w:hAnsi="Tahoma" w:cs="Tahoma"/>
          <w:sz w:val="20"/>
          <w:szCs w:val="20"/>
        </w:rPr>
        <w:t xml:space="preserve">Η Ε.Η.Δ.Ε. του Πανεπιστημίου Ιωαννίνων </w:t>
      </w:r>
      <w:r w:rsidR="00E21AA2" w:rsidRPr="00E21AA2">
        <w:rPr>
          <w:rFonts w:ascii="Tahoma" w:hAnsi="Tahoma" w:cs="Tahoma"/>
          <w:sz w:val="20"/>
          <w:szCs w:val="20"/>
        </w:rPr>
        <w:t xml:space="preserve">συγκροτείται με απόφαση του Πρύτανη του </w:t>
      </w:r>
      <w:r w:rsidR="00E21AA2">
        <w:rPr>
          <w:rFonts w:ascii="Tahoma" w:hAnsi="Tahoma" w:cs="Tahoma"/>
          <w:sz w:val="20"/>
          <w:szCs w:val="20"/>
        </w:rPr>
        <w:t>Πανεπιστημίου Ιωαννίνων, σύμφωνα με τα οριζόμενα στην παρ. 3 του άρθ. 22 του Ν. 4521/2018</w:t>
      </w:r>
      <w:r w:rsidR="00E21AA2" w:rsidRPr="00E21AA2">
        <w:rPr>
          <w:rFonts w:ascii="Tahoma" w:hAnsi="Tahoma" w:cs="Tahoma"/>
          <w:sz w:val="20"/>
          <w:szCs w:val="20"/>
        </w:rPr>
        <w:t xml:space="preserve">. Στη </w:t>
      </w:r>
      <w:r w:rsidR="00E21AA2">
        <w:rPr>
          <w:rFonts w:ascii="Tahoma" w:hAnsi="Tahoma" w:cs="Tahoma"/>
          <w:sz w:val="20"/>
          <w:szCs w:val="20"/>
        </w:rPr>
        <w:t xml:space="preserve">σχετική </w:t>
      </w:r>
      <w:r w:rsidR="00E21AA2" w:rsidRPr="00E21AA2">
        <w:rPr>
          <w:rFonts w:ascii="Tahoma" w:hAnsi="Tahoma" w:cs="Tahoma"/>
          <w:sz w:val="20"/>
          <w:szCs w:val="20"/>
        </w:rPr>
        <w:t xml:space="preserve">απόφαση συγκρότησης της Ε.Η.Δ.Ε. ορίζεται </w:t>
      </w:r>
      <w:r w:rsidR="00E21AA2">
        <w:rPr>
          <w:rFonts w:ascii="Tahoma" w:hAnsi="Tahoma" w:cs="Tahoma"/>
          <w:sz w:val="20"/>
          <w:szCs w:val="20"/>
        </w:rPr>
        <w:t xml:space="preserve">επίσης </w:t>
      </w:r>
      <w:r w:rsidR="00E21AA2" w:rsidRPr="00E21AA2">
        <w:rPr>
          <w:rFonts w:ascii="Tahoma" w:hAnsi="Tahoma" w:cs="Tahoma"/>
          <w:sz w:val="20"/>
          <w:szCs w:val="20"/>
        </w:rPr>
        <w:t>ο Πρόεδρος και ο Αντιπρόεδρ</w:t>
      </w:r>
      <w:r w:rsidR="00E21AA2">
        <w:rPr>
          <w:rFonts w:ascii="Tahoma" w:hAnsi="Tahoma" w:cs="Tahoma"/>
          <w:sz w:val="20"/>
          <w:szCs w:val="20"/>
        </w:rPr>
        <w:t>ό</w:t>
      </w:r>
      <w:r w:rsidR="00E21AA2" w:rsidRPr="00E21AA2">
        <w:rPr>
          <w:rFonts w:ascii="Tahoma" w:hAnsi="Tahoma" w:cs="Tahoma"/>
          <w:sz w:val="20"/>
          <w:szCs w:val="20"/>
        </w:rPr>
        <w:t>ς της.</w:t>
      </w:r>
    </w:p>
    <w:p w:rsidR="00F831A3" w:rsidRPr="00F831A3" w:rsidRDefault="00F831A3" w:rsidP="00F831A3">
      <w:pPr>
        <w:spacing w:before="60" w:after="60" w:line="288" w:lineRule="auto"/>
        <w:ind w:left="720"/>
        <w:jc w:val="both"/>
        <w:rPr>
          <w:rFonts w:ascii="Tahoma" w:hAnsi="Tahoma" w:cs="Tahoma"/>
          <w:sz w:val="20"/>
          <w:szCs w:val="20"/>
        </w:rPr>
      </w:pPr>
    </w:p>
    <w:p w:rsidR="009F37D5" w:rsidRPr="007F4AD8" w:rsidRDefault="009F37D5" w:rsidP="001649D4">
      <w:pPr>
        <w:spacing w:before="60" w:after="60" w:line="288" w:lineRule="auto"/>
        <w:jc w:val="both"/>
        <w:rPr>
          <w:rFonts w:ascii="Tahoma" w:hAnsi="Tahoma" w:cs="Tahoma"/>
          <w:sz w:val="20"/>
          <w:szCs w:val="20"/>
        </w:rPr>
      </w:pPr>
    </w:p>
    <w:p w:rsidR="009F37D5" w:rsidRPr="007F4AD8" w:rsidRDefault="009F37D5" w:rsidP="001649D4">
      <w:pPr>
        <w:spacing w:before="60" w:after="60" w:line="288" w:lineRule="auto"/>
        <w:jc w:val="both"/>
        <w:rPr>
          <w:rFonts w:ascii="Tahoma" w:hAnsi="Tahoma" w:cs="Tahoma"/>
          <w:sz w:val="20"/>
          <w:szCs w:val="20"/>
        </w:rPr>
      </w:pPr>
    </w:p>
    <w:tbl>
      <w:tblPr>
        <w:tblW w:w="9781" w:type="dxa"/>
        <w:tblInd w:w="108" w:type="dxa"/>
        <w:tblLook w:val="0000" w:firstRow="0" w:lastRow="0" w:firstColumn="0" w:lastColumn="0" w:noHBand="0" w:noVBand="0"/>
      </w:tblPr>
      <w:tblGrid>
        <w:gridCol w:w="3828"/>
        <w:gridCol w:w="283"/>
        <w:gridCol w:w="5670"/>
      </w:tblGrid>
      <w:tr w:rsidR="009F37D5" w:rsidRPr="007F4AD8" w:rsidTr="00104942">
        <w:trPr>
          <w:trHeight w:val="220"/>
        </w:trPr>
        <w:tc>
          <w:tcPr>
            <w:tcW w:w="3828" w:type="dxa"/>
            <w:vAlign w:val="bottom"/>
          </w:tcPr>
          <w:p w:rsidR="008416D8" w:rsidRDefault="008416D8" w:rsidP="005A5AED">
            <w:pPr>
              <w:spacing w:line="360" w:lineRule="auto"/>
              <w:ind w:left="851" w:right="108" w:hanging="851"/>
              <w:jc w:val="both"/>
              <w:rPr>
                <w:rFonts w:ascii="Tahoma" w:hAnsi="Tahoma" w:cs="Tahoma"/>
                <w:b/>
                <w:sz w:val="20"/>
                <w:szCs w:val="20"/>
                <w:u w:val="single"/>
              </w:rPr>
            </w:pPr>
          </w:p>
          <w:p w:rsidR="008416D8" w:rsidRDefault="008416D8" w:rsidP="005A5AED">
            <w:pPr>
              <w:spacing w:line="360" w:lineRule="auto"/>
              <w:ind w:left="851" w:right="108" w:hanging="851"/>
              <w:jc w:val="both"/>
              <w:rPr>
                <w:rFonts w:ascii="Tahoma" w:hAnsi="Tahoma" w:cs="Tahoma"/>
                <w:b/>
                <w:sz w:val="20"/>
                <w:szCs w:val="20"/>
                <w:u w:val="single"/>
              </w:rPr>
            </w:pPr>
          </w:p>
          <w:p w:rsidR="008416D8" w:rsidRDefault="008416D8" w:rsidP="005A5AED">
            <w:pPr>
              <w:spacing w:line="360" w:lineRule="auto"/>
              <w:ind w:left="851" w:right="108" w:hanging="851"/>
              <w:jc w:val="both"/>
              <w:rPr>
                <w:rFonts w:ascii="Tahoma" w:hAnsi="Tahoma" w:cs="Tahoma"/>
                <w:b/>
                <w:sz w:val="20"/>
                <w:szCs w:val="20"/>
                <w:u w:val="single"/>
              </w:rPr>
            </w:pPr>
          </w:p>
          <w:p w:rsidR="008416D8" w:rsidRDefault="008416D8" w:rsidP="005A5AED">
            <w:pPr>
              <w:spacing w:line="360" w:lineRule="auto"/>
              <w:ind w:left="851" w:right="108" w:hanging="851"/>
              <w:jc w:val="both"/>
              <w:rPr>
                <w:rFonts w:ascii="Tahoma" w:hAnsi="Tahoma" w:cs="Tahoma"/>
                <w:b/>
                <w:sz w:val="20"/>
                <w:szCs w:val="20"/>
                <w:u w:val="single"/>
              </w:rPr>
            </w:pPr>
          </w:p>
          <w:p w:rsidR="008416D8" w:rsidRDefault="008416D8" w:rsidP="005A5AED">
            <w:pPr>
              <w:spacing w:line="360" w:lineRule="auto"/>
              <w:ind w:left="851" w:right="108" w:hanging="851"/>
              <w:jc w:val="both"/>
              <w:rPr>
                <w:rFonts w:ascii="Tahoma" w:hAnsi="Tahoma" w:cs="Tahoma"/>
                <w:b/>
                <w:sz w:val="20"/>
                <w:szCs w:val="20"/>
                <w:u w:val="single"/>
              </w:rPr>
            </w:pPr>
          </w:p>
          <w:p w:rsidR="008416D8" w:rsidRDefault="008416D8" w:rsidP="005A5AED">
            <w:pPr>
              <w:spacing w:line="360" w:lineRule="auto"/>
              <w:ind w:left="851" w:right="108" w:hanging="851"/>
              <w:jc w:val="both"/>
              <w:rPr>
                <w:rFonts w:ascii="Tahoma" w:hAnsi="Tahoma" w:cs="Tahoma"/>
                <w:b/>
                <w:sz w:val="20"/>
                <w:szCs w:val="20"/>
                <w:u w:val="single"/>
              </w:rPr>
            </w:pPr>
          </w:p>
          <w:p w:rsidR="008416D8" w:rsidRDefault="008416D8" w:rsidP="005A5AED">
            <w:pPr>
              <w:spacing w:line="360" w:lineRule="auto"/>
              <w:ind w:left="851" w:right="108" w:hanging="851"/>
              <w:jc w:val="both"/>
              <w:rPr>
                <w:rFonts w:ascii="Tahoma" w:hAnsi="Tahoma" w:cs="Tahoma"/>
                <w:b/>
                <w:sz w:val="20"/>
                <w:szCs w:val="20"/>
                <w:u w:val="single"/>
              </w:rPr>
            </w:pPr>
          </w:p>
          <w:p w:rsidR="008416D8" w:rsidRDefault="008416D8" w:rsidP="005A5AED">
            <w:pPr>
              <w:spacing w:line="360" w:lineRule="auto"/>
              <w:ind w:left="851" w:right="108" w:hanging="851"/>
              <w:jc w:val="both"/>
              <w:rPr>
                <w:rFonts w:ascii="Tahoma" w:hAnsi="Tahoma" w:cs="Tahoma"/>
                <w:b/>
                <w:sz w:val="20"/>
                <w:szCs w:val="20"/>
                <w:u w:val="single"/>
              </w:rPr>
            </w:pPr>
          </w:p>
          <w:p w:rsidR="008416D8" w:rsidRDefault="008416D8" w:rsidP="005A5AED">
            <w:pPr>
              <w:spacing w:line="360" w:lineRule="auto"/>
              <w:ind w:left="851" w:right="108" w:hanging="851"/>
              <w:jc w:val="both"/>
              <w:rPr>
                <w:rFonts w:ascii="Tahoma" w:hAnsi="Tahoma" w:cs="Tahoma"/>
                <w:b/>
                <w:sz w:val="20"/>
                <w:szCs w:val="20"/>
                <w:u w:val="single"/>
              </w:rPr>
            </w:pPr>
          </w:p>
          <w:p w:rsidR="009F37D5" w:rsidRPr="007F4AD8" w:rsidRDefault="009F37D5" w:rsidP="005A5AED">
            <w:pPr>
              <w:spacing w:line="360" w:lineRule="auto"/>
              <w:ind w:left="851" w:right="108" w:hanging="851"/>
              <w:jc w:val="both"/>
              <w:rPr>
                <w:rFonts w:ascii="Tahoma" w:hAnsi="Tahoma" w:cs="Tahoma"/>
                <w:b/>
                <w:sz w:val="20"/>
                <w:szCs w:val="20"/>
              </w:rPr>
            </w:pPr>
            <w:r w:rsidRPr="007F4AD8">
              <w:rPr>
                <w:rFonts w:ascii="Tahoma" w:hAnsi="Tahoma" w:cs="Tahoma"/>
                <w:b/>
                <w:sz w:val="20"/>
                <w:szCs w:val="20"/>
                <w:u w:val="single"/>
              </w:rPr>
              <w:t>Συνημμέν</w:t>
            </w:r>
            <w:r w:rsidR="00104942">
              <w:rPr>
                <w:rFonts w:ascii="Tahoma" w:hAnsi="Tahoma" w:cs="Tahoma"/>
                <w:b/>
                <w:sz w:val="20"/>
                <w:szCs w:val="20"/>
                <w:u w:val="single"/>
              </w:rPr>
              <w:t>ο</w:t>
            </w:r>
            <w:r w:rsidRPr="007F4AD8">
              <w:rPr>
                <w:rFonts w:ascii="Tahoma" w:hAnsi="Tahoma" w:cs="Tahoma"/>
                <w:b/>
                <w:sz w:val="20"/>
                <w:szCs w:val="20"/>
              </w:rPr>
              <w:t>:</w:t>
            </w:r>
          </w:p>
          <w:p w:rsidR="00BB6597" w:rsidRPr="007F4AD8" w:rsidRDefault="00BB6597" w:rsidP="008416D8">
            <w:pPr>
              <w:numPr>
                <w:ilvl w:val="0"/>
                <w:numId w:val="2"/>
              </w:numPr>
              <w:spacing w:line="360" w:lineRule="auto"/>
              <w:rPr>
                <w:rFonts w:ascii="Tahoma" w:hAnsi="Tahoma" w:cs="Tahoma"/>
                <w:sz w:val="20"/>
                <w:szCs w:val="20"/>
              </w:rPr>
            </w:pPr>
            <w:r>
              <w:rPr>
                <w:rFonts w:ascii="Tahoma" w:hAnsi="Tahoma" w:cs="Tahoma"/>
                <w:sz w:val="20"/>
                <w:szCs w:val="20"/>
              </w:rPr>
              <w:t xml:space="preserve">Αίτηση </w:t>
            </w:r>
            <w:r w:rsidR="008416D8">
              <w:rPr>
                <w:rFonts w:ascii="Tahoma" w:hAnsi="Tahoma" w:cs="Tahoma"/>
                <w:sz w:val="20"/>
                <w:szCs w:val="20"/>
              </w:rPr>
              <w:t xml:space="preserve">Υποψηφιότητας </w:t>
            </w:r>
            <w:r>
              <w:rPr>
                <w:rFonts w:ascii="Tahoma" w:hAnsi="Tahoma" w:cs="Tahoma"/>
                <w:sz w:val="20"/>
                <w:szCs w:val="20"/>
              </w:rPr>
              <w:t>Ε.Η.Δ.Ε.</w:t>
            </w:r>
          </w:p>
        </w:tc>
        <w:tc>
          <w:tcPr>
            <w:tcW w:w="283" w:type="dxa"/>
          </w:tcPr>
          <w:p w:rsidR="009F37D5" w:rsidRPr="007F4AD8" w:rsidRDefault="009F37D5" w:rsidP="005A5AED">
            <w:pPr>
              <w:spacing w:line="288" w:lineRule="auto"/>
              <w:jc w:val="center"/>
              <w:rPr>
                <w:rFonts w:ascii="Tahoma" w:hAnsi="Tahoma" w:cs="Tahoma"/>
                <w:b/>
                <w:sz w:val="20"/>
                <w:szCs w:val="20"/>
              </w:rPr>
            </w:pPr>
          </w:p>
        </w:tc>
        <w:tc>
          <w:tcPr>
            <w:tcW w:w="5670" w:type="dxa"/>
          </w:tcPr>
          <w:p w:rsidR="009F37D5" w:rsidRPr="00B608D4" w:rsidRDefault="009F37D5" w:rsidP="00104942">
            <w:pPr>
              <w:spacing w:line="288" w:lineRule="auto"/>
              <w:ind w:left="176" w:hanging="176"/>
              <w:jc w:val="center"/>
              <w:rPr>
                <w:rFonts w:ascii="Tahoma" w:hAnsi="Tahoma" w:cs="Tahoma"/>
                <w:b/>
                <w:sz w:val="20"/>
                <w:szCs w:val="20"/>
              </w:rPr>
            </w:pPr>
            <w:r w:rsidRPr="007F4AD8">
              <w:rPr>
                <w:rFonts w:ascii="Tahoma" w:hAnsi="Tahoma" w:cs="Tahoma"/>
                <w:b/>
                <w:sz w:val="20"/>
                <w:szCs w:val="20"/>
              </w:rPr>
              <w:t xml:space="preserve">Ο </w:t>
            </w:r>
            <w:r w:rsidR="006070BB" w:rsidRPr="007F4AD8">
              <w:rPr>
                <w:rFonts w:ascii="Tahoma" w:hAnsi="Tahoma" w:cs="Tahoma"/>
                <w:b/>
                <w:sz w:val="20"/>
                <w:szCs w:val="20"/>
              </w:rPr>
              <w:t>Πρόεδρος</w:t>
            </w:r>
          </w:p>
          <w:p w:rsidR="00AB0E42" w:rsidRDefault="00AB0E42" w:rsidP="00104942">
            <w:pPr>
              <w:spacing w:line="288" w:lineRule="auto"/>
              <w:ind w:left="176" w:hanging="176"/>
              <w:jc w:val="center"/>
              <w:rPr>
                <w:rFonts w:ascii="Tahoma" w:hAnsi="Tahoma" w:cs="Tahoma"/>
                <w:b/>
                <w:sz w:val="20"/>
                <w:szCs w:val="20"/>
              </w:rPr>
            </w:pPr>
            <w:r w:rsidRPr="007F4AD8">
              <w:rPr>
                <w:rFonts w:ascii="Tahoma" w:hAnsi="Tahoma" w:cs="Tahoma"/>
                <w:b/>
                <w:sz w:val="20"/>
                <w:szCs w:val="20"/>
              </w:rPr>
              <w:t>της Επιτροπής Ερευνών και Διαχείρισης του ΕΛΚΕ</w:t>
            </w:r>
          </w:p>
          <w:p w:rsidR="008416D8" w:rsidRDefault="008416D8" w:rsidP="00104942">
            <w:pPr>
              <w:spacing w:line="288" w:lineRule="auto"/>
              <w:ind w:left="176" w:hanging="176"/>
              <w:jc w:val="center"/>
              <w:rPr>
                <w:rFonts w:ascii="Tahoma" w:hAnsi="Tahoma" w:cs="Tahoma"/>
                <w:b/>
                <w:sz w:val="20"/>
                <w:szCs w:val="20"/>
              </w:rPr>
            </w:pPr>
          </w:p>
          <w:p w:rsidR="008416D8" w:rsidRDefault="008416D8" w:rsidP="00104942">
            <w:pPr>
              <w:spacing w:line="288" w:lineRule="auto"/>
              <w:ind w:left="176" w:hanging="176"/>
              <w:jc w:val="center"/>
              <w:rPr>
                <w:rFonts w:ascii="Tahoma" w:hAnsi="Tahoma" w:cs="Tahoma"/>
                <w:b/>
                <w:sz w:val="20"/>
                <w:szCs w:val="20"/>
              </w:rPr>
            </w:pPr>
          </w:p>
          <w:p w:rsidR="008416D8" w:rsidRDefault="008416D8" w:rsidP="00104942">
            <w:pPr>
              <w:spacing w:line="288" w:lineRule="auto"/>
              <w:ind w:left="176" w:hanging="176"/>
              <w:jc w:val="center"/>
              <w:rPr>
                <w:rFonts w:ascii="Tahoma" w:hAnsi="Tahoma" w:cs="Tahoma"/>
                <w:b/>
                <w:sz w:val="20"/>
                <w:szCs w:val="20"/>
              </w:rPr>
            </w:pPr>
          </w:p>
          <w:p w:rsidR="008416D8" w:rsidRPr="007F4AD8" w:rsidRDefault="008416D8" w:rsidP="008416D8">
            <w:pPr>
              <w:spacing w:line="288" w:lineRule="auto"/>
              <w:ind w:left="176" w:hanging="176"/>
              <w:jc w:val="center"/>
              <w:rPr>
                <w:rFonts w:ascii="Tahoma" w:hAnsi="Tahoma" w:cs="Tahoma"/>
                <w:b/>
                <w:sz w:val="20"/>
                <w:szCs w:val="20"/>
              </w:rPr>
            </w:pPr>
            <w:r w:rsidRPr="007F4AD8">
              <w:rPr>
                <w:rFonts w:ascii="Tahoma" w:hAnsi="Tahoma" w:cs="Tahoma"/>
                <w:b/>
                <w:sz w:val="20"/>
                <w:szCs w:val="20"/>
              </w:rPr>
              <w:t xml:space="preserve">Καθηγητής </w:t>
            </w:r>
            <w:r w:rsidR="0069147B">
              <w:rPr>
                <w:rFonts w:ascii="Tahoma" w:hAnsi="Tahoma" w:cs="Tahoma"/>
                <w:b/>
                <w:sz w:val="20"/>
                <w:szCs w:val="20"/>
              </w:rPr>
              <w:t>ΣΠΥΡΙΔΩΝ ΓΕΩΡΓΑΤΟΣ</w:t>
            </w:r>
          </w:p>
          <w:p w:rsidR="008416D8" w:rsidRPr="007F4AD8" w:rsidRDefault="0069147B" w:rsidP="008416D8">
            <w:pPr>
              <w:spacing w:line="288" w:lineRule="auto"/>
              <w:ind w:left="176" w:hanging="176"/>
              <w:jc w:val="center"/>
              <w:rPr>
                <w:rFonts w:ascii="Tahoma" w:hAnsi="Tahoma" w:cs="Tahoma"/>
                <w:b/>
                <w:sz w:val="20"/>
                <w:szCs w:val="20"/>
              </w:rPr>
            </w:pPr>
            <w:r>
              <w:rPr>
                <w:rFonts w:ascii="Tahoma" w:hAnsi="Tahoma" w:cs="Tahoma"/>
                <w:b/>
                <w:sz w:val="20"/>
                <w:szCs w:val="20"/>
              </w:rPr>
              <w:t>Αντιπρύτανης</w:t>
            </w:r>
          </w:p>
        </w:tc>
      </w:tr>
      <w:tr w:rsidR="009F37D5" w:rsidRPr="007F4AD8" w:rsidTr="00104942">
        <w:trPr>
          <w:trHeight w:val="359"/>
        </w:trPr>
        <w:tc>
          <w:tcPr>
            <w:tcW w:w="3828" w:type="dxa"/>
          </w:tcPr>
          <w:p w:rsidR="009F37D5" w:rsidRPr="007F4AD8" w:rsidRDefault="009F37D5" w:rsidP="005A5AED">
            <w:pPr>
              <w:spacing w:line="288" w:lineRule="auto"/>
              <w:ind w:left="851" w:right="108" w:hanging="851"/>
              <w:jc w:val="both"/>
              <w:rPr>
                <w:rFonts w:ascii="Tahoma" w:hAnsi="Tahoma" w:cs="Tahoma"/>
                <w:b/>
                <w:sz w:val="20"/>
                <w:szCs w:val="20"/>
                <w:u w:val="single"/>
              </w:rPr>
            </w:pPr>
          </w:p>
        </w:tc>
        <w:tc>
          <w:tcPr>
            <w:tcW w:w="283" w:type="dxa"/>
          </w:tcPr>
          <w:p w:rsidR="009F37D5" w:rsidRPr="007F4AD8" w:rsidRDefault="009F37D5" w:rsidP="005A5AED">
            <w:pPr>
              <w:spacing w:line="288" w:lineRule="auto"/>
              <w:jc w:val="center"/>
              <w:rPr>
                <w:rFonts w:ascii="Tahoma" w:hAnsi="Tahoma" w:cs="Tahoma"/>
                <w:b/>
                <w:sz w:val="20"/>
                <w:szCs w:val="20"/>
              </w:rPr>
            </w:pPr>
          </w:p>
        </w:tc>
        <w:tc>
          <w:tcPr>
            <w:tcW w:w="5670" w:type="dxa"/>
            <w:vAlign w:val="center"/>
          </w:tcPr>
          <w:p w:rsidR="009F37D5" w:rsidRPr="007F4AD8" w:rsidRDefault="009F37D5" w:rsidP="00104942">
            <w:pPr>
              <w:spacing w:line="288" w:lineRule="auto"/>
              <w:ind w:left="176" w:hanging="176"/>
              <w:jc w:val="center"/>
              <w:rPr>
                <w:rFonts w:ascii="Tahoma" w:hAnsi="Tahoma" w:cs="Tahoma"/>
                <w:b/>
                <w:sz w:val="20"/>
                <w:szCs w:val="20"/>
              </w:rPr>
            </w:pPr>
          </w:p>
          <w:p w:rsidR="009F37D5" w:rsidRPr="007F4AD8" w:rsidRDefault="009F37D5" w:rsidP="00104942">
            <w:pPr>
              <w:spacing w:line="288" w:lineRule="auto"/>
              <w:ind w:left="176" w:hanging="176"/>
              <w:jc w:val="center"/>
              <w:rPr>
                <w:rFonts w:ascii="Tahoma" w:hAnsi="Tahoma" w:cs="Tahoma"/>
                <w:b/>
                <w:sz w:val="20"/>
                <w:szCs w:val="20"/>
              </w:rPr>
            </w:pPr>
          </w:p>
          <w:p w:rsidR="00AB0E42" w:rsidRPr="007F4AD8" w:rsidRDefault="00AB0E42" w:rsidP="00104942">
            <w:pPr>
              <w:spacing w:line="288" w:lineRule="auto"/>
              <w:ind w:left="176" w:hanging="176"/>
              <w:jc w:val="center"/>
              <w:rPr>
                <w:rFonts w:ascii="Tahoma" w:hAnsi="Tahoma" w:cs="Tahoma"/>
                <w:b/>
                <w:sz w:val="20"/>
                <w:szCs w:val="20"/>
              </w:rPr>
            </w:pPr>
          </w:p>
          <w:p w:rsidR="009F37D5" w:rsidRPr="007F4AD8" w:rsidRDefault="009F37D5" w:rsidP="00104942">
            <w:pPr>
              <w:spacing w:line="288" w:lineRule="auto"/>
              <w:ind w:left="176" w:hanging="176"/>
              <w:jc w:val="center"/>
              <w:rPr>
                <w:rFonts w:ascii="Tahoma" w:hAnsi="Tahoma" w:cs="Tahoma"/>
                <w:b/>
                <w:sz w:val="20"/>
                <w:szCs w:val="20"/>
              </w:rPr>
            </w:pPr>
          </w:p>
        </w:tc>
      </w:tr>
      <w:tr w:rsidR="009F37D5" w:rsidRPr="007F4AD8" w:rsidTr="00104942">
        <w:trPr>
          <w:trHeight w:val="359"/>
        </w:trPr>
        <w:tc>
          <w:tcPr>
            <w:tcW w:w="3828" w:type="dxa"/>
          </w:tcPr>
          <w:p w:rsidR="009F37D5" w:rsidRPr="007F4AD8" w:rsidRDefault="009F37D5" w:rsidP="005A5AED">
            <w:pPr>
              <w:spacing w:line="288" w:lineRule="auto"/>
              <w:ind w:left="851" w:right="108" w:hanging="851"/>
              <w:jc w:val="both"/>
              <w:rPr>
                <w:rFonts w:ascii="Tahoma" w:hAnsi="Tahoma" w:cs="Tahoma"/>
                <w:b/>
                <w:sz w:val="20"/>
                <w:szCs w:val="20"/>
                <w:u w:val="single"/>
              </w:rPr>
            </w:pPr>
          </w:p>
        </w:tc>
        <w:tc>
          <w:tcPr>
            <w:tcW w:w="283" w:type="dxa"/>
          </w:tcPr>
          <w:p w:rsidR="009F37D5" w:rsidRPr="007F4AD8" w:rsidRDefault="009F37D5" w:rsidP="005A5AED">
            <w:pPr>
              <w:spacing w:line="288" w:lineRule="auto"/>
              <w:jc w:val="center"/>
              <w:rPr>
                <w:rFonts w:ascii="Tahoma" w:hAnsi="Tahoma" w:cs="Tahoma"/>
                <w:b/>
                <w:sz w:val="20"/>
                <w:szCs w:val="20"/>
              </w:rPr>
            </w:pPr>
          </w:p>
        </w:tc>
        <w:tc>
          <w:tcPr>
            <w:tcW w:w="5670" w:type="dxa"/>
            <w:vAlign w:val="center"/>
          </w:tcPr>
          <w:p w:rsidR="006070BB" w:rsidRPr="007F4AD8" w:rsidRDefault="006070BB" w:rsidP="00104942">
            <w:pPr>
              <w:spacing w:line="288" w:lineRule="auto"/>
              <w:ind w:left="176" w:hanging="176"/>
              <w:jc w:val="center"/>
              <w:rPr>
                <w:rFonts w:ascii="Tahoma" w:hAnsi="Tahoma" w:cs="Tahoma"/>
                <w:b/>
                <w:sz w:val="20"/>
                <w:szCs w:val="20"/>
              </w:rPr>
            </w:pPr>
          </w:p>
        </w:tc>
      </w:tr>
    </w:tbl>
    <w:p w:rsidR="009F37D5" w:rsidRPr="007F4AD8" w:rsidRDefault="009F37D5" w:rsidP="001649D4">
      <w:pPr>
        <w:spacing w:before="60" w:after="60" w:line="288" w:lineRule="auto"/>
        <w:jc w:val="both"/>
        <w:rPr>
          <w:rFonts w:ascii="Tahoma" w:hAnsi="Tahoma" w:cs="Tahoma"/>
          <w:sz w:val="20"/>
          <w:szCs w:val="20"/>
        </w:rPr>
      </w:pPr>
    </w:p>
    <w:sectPr w:rsidR="009F37D5" w:rsidRPr="007F4AD8" w:rsidSect="00C3237D">
      <w:headerReference w:type="default" r:id="rId14"/>
      <w:footerReference w:type="default" r:id="rId15"/>
      <w:pgSz w:w="11906" w:h="16838" w:code="9"/>
      <w:pgMar w:top="1440" w:right="1106" w:bottom="0" w:left="107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0A1" w:rsidRDefault="00DF60A1">
      <w:r>
        <w:separator/>
      </w:r>
    </w:p>
  </w:endnote>
  <w:endnote w:type="continuationSeparator" w:id="0">
    <w:p w:rsidR="00DF60A1" w:rsidRDefault="00DF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A1" w:rsidRPr="00383015" w:rsidRDefault="00DF60A1" w:rsidP="00C3237D">
    <w:pPr>
      <w:pBdr>
        <w:top w:val="single" w:sz="4" w:space="0" w:color="auto"/>
      </w:pBdr>
      <w:rPr>
        <w:sz w:val="4"/>
        <w:szCs w:val="4"/>
        <w:lang w:val="en-US"/>
      </w:rPr>
    </w:pPr>
  </w:p>
  <w:tbl>
    <w:tblPr>
      <w:tblW w:w="0" w:type="auto"/>
      <w:tblInd w:w="108" w:type="dxa"/>
      <w:tblLayout w:type="fixed"/>
      <w:tblLook w:val="01E0" w:firstRow="1" w:lastRow="1" w:firstColumn="1" w:lastColumn="1" w:noHBand="0" w:noVBand="0"/>
    </w:tblPr>
    <w:tblGrid>
      <w:gridCol w:w="1800"/>
      <w:gridCol w:w="6120"/>
      <w:gridCol w:w="1800"/>
    </w:tblGrid>
    <w:tr w:rsidR="00DF60A1" w:rsidRPr="007544B8" w:rsidTr="007544B8">
      <w:trPr>
        <w:trHeight w:val="175"/>
      </w:trPr>
      <w:tc>
        <w:tcPr>
          <w:tcW w:w="1800" w:type="dxa"/>
        </w:tcPr>
        <w:p w:rsidR="00DF60A1" w:rsidRPr="007544B8" w:rsidRDefault="00DF60A1" w:rsidP="007544B8">
          <w:pPr>
            <w:pStyle w:val="Footer"/>
            <w:jc w:val="center"/>
            <w:rPr>
              <w:rFonts w:ascii="Arial" w:hAnsi="Arial" w:cs="Arial"/>
              <w:sz w:val="16"/>
              <w:szCs w:val="16"/>
            </w:rPr>
          </w:pPr>
          <w:r>
            <w:rPr>
              <w:rFonts w:ascii="Arial" w:hAnsi="Arial" w:cs="Arial"/>
              <w:noProof/>
              <w:sz w:val="16"/>
              <w:szCs w:val="16"/>
            </w:rPr>
            <w:drawing>
              <wp:inline distT="0" distB="0" distL="0" distR="0" wp14:anchorId="43A53E86" wp14:editId="355C7891">
                <wp:extent cx="1028700" cy="542925"/>
                <wp:effectExtent l="19050" t="0" r="0" b="0"/>
                <wp:docPr id="3" name="Εικόνα 1" descr="ce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_small"/>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6120" w:type="dxa"/>
          <w:vAlign w:val="center"/>
        </w:tcPr>
        <w:p w:rsidR="00DF60A1" w:rsidRPr="007544B8" w:rsidRDefault="00DF60A1" w:rsidP="007544B8">
          <w:pPr>
            <w:pStyle w:val="Footer"/>
            <w:jc w:val="center"/>
            <w:rPr>
              <w:rFonts w:ascii="Arial" w:hAnsi="Arial" w:cs="Arial"/>
              <w:sz w:val="16"/>
              <w:szCs w:val="16"/>
            </w:rPr>
          </w:pPr>
          <w:r w:rsidRPr="007544B8">
            <w:rPr>
              <w:rFonts w:ascii="Arial" w:hAnsi="Arial" w:cs="Arial"/>
              <w:sz w:val="16"/>
              <w:szCs w:val="16"/>
            </w:rPr>
            <w:t xml:space="preserve">ΠΑΝΕΠΙΣΤΗΜΙΟΥΠΟΛΗ, Τ.Κ. 45110, ΙΩΑΝΝΙΝΑ </w:t>
          </w:r>
        </w:p>
        <w:p w:rsidR="00DF60A1" w:rsidRPr="007544B8" w:rsidRDefault="00DF60A1" w:rsidP="007544B8">
          <w:pPr>
            <w:pStyle w:val="Footer"/>
            <w:jc w:val="center"/>
            <w:rPr>
              <w:rFonts w:ascii="Arial" w:hAnsi="Arial" w:cs="Arial"/>
              <w:sz w:val="14"/>
              <w:szCs w:val="14"/>
            </w:rPr>
          </w:pPr>
          <w:r w:rsidRPr="007544B8">
            <w:rPr>
              <w:rFonts w:ascii="Arial" w:hAnsi="Arial" w:cs="Arial"/>
              <w:sz w:val="14"/>
              <w:szCs w:val="14"/>
            </w:rPr>
            <w:t xml:space="preserve">ΤΗΛ.: 26510-07134, </w:t>
          </w:r>
          <w:r w:rsidRPr="007544B8">
            <w:rPr>
              <w:rFonts w:ascii="Arial" w:hAnsi="Arial" w:cs="Arial"/>
              <w:sz w:val="14"/>
              <w:szCs w:val="14"/>
              <w:lang w:val="en-US"/>
            </w:rPr>
            <w:t>FAX</w:t>
          </w:r>
          <w:r w:rsidRPr="007544B8">
            <w:rPr>
              <w:rFonts w:ascii="Arial" w:hAnsi="Arial" w:cs="Arial"/>
              <w:sz w:val="14"/>
              <w:szCs w:val="14"/>
            </w:rPr>
            <w:t xml:space="preserve">.: 26510-07040, </w:t>
          </w:r>
          <w:r w:rsidRPr="007544B8">
            <w:rPr>
              <w:rFonts w:ascii="Arial" w:hAnsi="Arial" w:cs="Arial"/>
              <w:sz w:val="14"/>
              <w:szCs w:val="14"/>
              <w:lang w:val="en-US"/>
            </w:rPr>
            <w:t>E</w:t>
          </w:r>
          <w:r w:rsidRPr="007544B8">
            <w:rPr>
              <w:rFonts w:ascii="Arial" w:hAnsi="Arial" w:cs="Arial"/>
              <w:sz w:val="14"/>
              <w:szCs w:val="14"/>
            </w:rPr>
            <w:t>-</w:t>
          </w:r>
          <w:r w:rsidRPr="007544B8">
            <w:rPr>
              <w:rFonts w:ascii="Arial" w:hAnsi="Arial" w:cs="Arial"/>
              <w:sz w:val="14"/>
              <w:szCs w:val="14"/>
              <w:lang w:val="en-US"/>
            </w:rPr>
            <w:t>mail</w:t>
          </w:r>
          <w:r w:rsidRPr="007544B8">
            <w:rPr>
              <w:rFonts w:ascii="Arial" w:hAnsi="Arial" w:cs="Arial"/>
              <w:sz w:val="14"/>
              <w:szCs w:val="14"/>
            </w:rPr>
            <w:t xml:space="preserve">: </w:t>
          </w:r>
          <w:hyperlink r:id="rId2" w:history="1">
            <w:r w:rsidRPr="007544B8">
              <w:rPr>
                <w:rStyle w:val="Hyperlink"/>
                <w:rFonts w:ascii="Arial" w:hAnsi="Arial" w:cs="Arial"/>
                <w:sz w:val="14"/>
                <w:szCs w:val="14"/>
                <w:lang w:val="en-US"/>
              </w:rPr>
              <w:t>rescomm</w:t>
            </w:r>
            <w:r w:rsidRPr="007544B8">
              <w:rPr>
                <w:rStyle w:val="Hyperlink"/>
                <w:rFonts w:ascii="Arial" w:hAnsi="Arial" w:cs="Arial"/>
                <w:sz w:val="14"/>
                <w:szCs w:val="14"/>
              </w:rPr>
              <w:t>@</w:t>
            </w:r>
            <w:r w:rsidRPr="007544B8">
              <w:rPr>
                <w:rStyle w:val="Hyperlink"/>
                <w:rFonts w:ascii="Arial" w:hAnsi="Arial" w:cs="Arial"/>
                <w:sz w:val="14"/>
                <w:szCs w:val="14"/>
                <w:lang w:val="en-US"/>
              </w:rPr>
              <w:t>uoi</w:t>
            </w:r>
            <w:r w:rsidRPr="007544B8">
              <w:rPr>
                <w:rStyle w:val="Hyperlink"/>
                <w:rFonts w:ascii="Arial" w:hAnsi="Arial" w:cs="Arial"/>
                <w:sz w:val="14"/>
                <w:szCs w:val="14"/>
              </w:rPr>
              <w:t>.</w:t>
            </w:r>
            <w:r w:rsidRPr="007544B8">
              <w:rPr>
                <w:rStyle w:val="Hyperlink"/>
                <w:rFonts w:ascii="Arial" w:hAnsi="Arial" w:cs="Arial"/>
                <w:sz w:val="14"/>
                <w:szCs w:val="14"/>
                <w:lang w:val="en-US"/>
              </w:rPr>
              <w:t>gr</w:t>
            </w:r>
          </w:hyperlink>
          <w:r w:rsidRPr="007544B8">
            <w:rPr>
              <w:rFonts w:ascii="Arial" w:hAnsi="Arial" w:cs="Arial"/>
              <w:sz w:val="14"/>
              <w:szCs w:val="14"/>
            </w:rPr>
            <w:t xml:space="preserve">, </w:t>
          </w:r>
          <w:r w:rsidRPr="007544B8">
            <w:rPr>
              <w:rFonts w:ascii="Arial" w:hAnsi="Arial" w:cs="Arial"/>
              <w:sz w:val="14"/>
              <w:szCs w:val="14"/>
              <w:lang w:val="en-US"/>
            </w:rPr>
            <w:t>website</w:t>
          </w:r>
          <w:r w:rsidRPr="007544B8">
            <w:rPr>
              <w:rFonts w:ascii="Arial" w:hAnsi="Arial" w:cs="Arial"/>
              <w:sz w:val="14"/>
              <w:szCs w:val="14"/>
            </w:rPr>
            <w:t xml:space="preserve">: </w:t>
          </w:r>
          <w:r w:rsidRPr="007544B8">
            <w:rPr>
              <w:rFonts w:ascii="Arial" w:hAnsi="Arial" w:cs="Arial"/>
              <w:sz w:val="14"/>
              <w:szCs w:val="14"/>
              <w:lang w:val="en-US"/>
            </w:rPr>
            <w:t>www</w:t>
          </w:r>
          <w:r w:rsidRPr="007544B8">
            <w:rPr>
              <w:rFonts w:ascii="Arial" w:hAnsi="Arial" w:cs="Arial"/>
              <w:sz w:val="14"/>
              <w:szCs w:val="14"/>
            </w:rPr>
            <w:t>.</w:t>
          </w:r>
          <w:proofErr w:type="spellStart"/>
          <w:r w:rsidRPr="007544B8">
            <w:rPr>
              <w:rFonts w:ascii="Arial" w:hAnsi="Arial" w:cs="Arial"/>
              <w:sz w:val="14"/>
              <w:szCs w:val="14"/>
              <w:lang w:val="en-US"/>
            </w:rPr>
            <w:t>rc</w:t>
          </w:r>
          <w:proofErr w:type="spellEnd"/>
          <w:r w:rsidRPr="007544B8">
            <w:rPr>
              <w:rFonts w:ascii="Arial" w:hAnsi="Arial" w:cs="Arial"/>
              <w:sz w:val="14"/>
              <w:szCs w:val="14"/>
            </w:rPr>
            <w:t>.</w:t>
          </w:r>
          <w:proofErr w:type="spellStart"/>
          <w:r w:rsidRPr="007544B8">
            <w:rPr>
              <w:rFonts w:ascii="Arial" w:hAnsi="Arial" w:cs="Arial"/>
              <w:sz w:val="14"/>
              <w:szCs w:val="14"/>
              <w:lang w:val="en-US"/>
            </w:rPr>
            <w:t>uoi</w:t>
          </w:r>
          <w:proofErr w:type="spellEnd"/>
          <w:r w:rsidRPr="007544B8">
            <w:rPr>
              <w:rFonts w:ascii="Arial" w:hAnsi="Arial" w:cs="Arial"/>
              <w:sz w:val="14"/>
              <w:szCs w:val="14"/>
            </w:rPr>
            <w:t>.</w:t>
          </w:r>
          <w:r w:rsidRPr="007544B8">
            <w:rPr>
              <w:rFonts w:ascii="Arial" w:hAnsi="Arial" w:cs="Arial"/>
              <w:sz w:val="14"/>
              <w:szCs w:val="14"/>
              <w:lang w:val="en-US"/>
            </w:rPr>
            <w:t>gr</w:t>
          </w:r>
        </w:p>
      </w:tc>
      <w:tc>
        <w:tcPr>
          <w:tcW w:w="1800" w:type="dxa"/>
        </w:tcPr>
        <w:p w:rsidR="00DF60A1" w:rsidRPr="007544B8" w:rsidRDefault="00DF60A1" w:rsidP="007544B8">
          <w:pPr>
            <w:pStyle w:val="Footer"/>
            <w:jc w:val="center"/>
            <w:rPr>
              <w:rFonts w:ascii="Arial" w:hAnsi="Arial" w:cs="Arial"/>
              <w:sz w:val="16"/>
              <w:szCs w:val="16"/>
              <w:lang w:val="en-US"/>
            </w:rPr>
          </w:pPr>
          <w:r>
            <w:rPr>
              <w:rFonts w:ascii="Arial" w:hAnsi="Arial" w:cs="Arial"/>
              <w:noProof/>
              <w:sz w:val="16"/>
              <w:szCs w:val="16"/>
            </w:rPr>
            <w:drawing>
              <wp:inline distT="0" distB="0" distL="0" distR="0" wp14:anchorId="378A1D01" wp14:editId="48879065">
                <wp:extent cx="885825" cy="561975"/>
                <wp:effectExtent l="19050" t="0" r="9525" b="0"/>
                <wp:docPr id="4" name="Εικόνα 2" descr="T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V"/>
                        <pic:cNvPicPr>
                          <a:picLocks noChangeAspect="1" noChangeArrowheads="1"/>
                        </pic:cNvPicPr>
                      </pic:nvPicPr>
                      <pic:blipFill>
                        <a:blip r:embed="rId3"/>
                        <a:srcRect/>
                        <a:stretch>
                          <a:fillRect/>
                        </a:stretch>
                      </pic:blipFill>
                      <pic:spPr bwMode="auto">
                        <a:xfrm>
                          <a:off x="0" y="0"/>
                          <a:ext cx="885825" cy="561975"/>
                        </a:xfrm>
                        <a:prstGeom prst="rect">
                          <a:avLst/>
                        </a:prstGeom>
                        <a:noFill/>
                        <a:ln w="9525">
                          <a:noFill/>
                          <a:miter lim="800000"/>
                          <a:headEnd/>
                          <a:tailEnd/>
                        </a:ln>
                      </pic:spPr>
                    </pic:pic>
                  </a:graphicData>
                </a:graphic>
              </wp:inline>
            </w:drawing>
          </w:r>
        </w:p>
      </w:tc>
    </w:tr>
    <w:tr w:rsidR="00DF60A1" w:rsidRPr="007544B8" w:rsidTr="007544B8">
      <w:trPr>
        <w:trHeight w:val="175"/>
      </w:trPr>
      <w:tc>
        <w:tcPr>
          <w:tcW w:w="1800" w:type="dxa"/>
        </w:tcPr>
        <w:p w:rsidR="00DF60A1" w:rsidRPr="007544B8" w:rsidRDefault="00DF60A1" w:rsidP="007544B8">
          <w:pPr>
            <w:pStyle w:val="Footer"/>
            <w:jc w:val="center"/>
            <w:rPr>
              <w:rFonts w:ascii="Arial" w:hAnsi="Arial" w:cs="Arial"/>
              <w:sz w:val="16"/>
              <w:szCs w:val="16"/>
              <w:lang w:val="en-US"/>
            </w:rPr>
          </w:pPr>
        </w:p>
      </w:tc>
      <w:tc>
        <w:tcPr>
          <w:tcW w:w="6120" w:type="dxa"/>
          <w:vAlign w:val="center"/>
        </w:tcPr>
        <w:p w:rsidR="00DF60A1" w:rsidRPr="007544B8" w:rsidRDefault="00DF60A1" w:rsidP="007544B8">
          <w:pPr>
            <w:pStyle w:val="Footer"/>
            <w:jc w:val="center"/>
            <w:rPr>
              <w:rFonts w:ascii="Arial" w:hAnsi="Arial" w:cs="Arial"/>
              <w:sz w:val="16"/>
              <w:szCs w:val="16"/>
            </w:rPr>
          </w:pPr>
        </w:p>
      </w:tc>
      <w:tc>
        <w:tcPr>
          <w:tcW w:w="1800" w:type="dxa"/>
        </w:tcPr>
        <w:p w:rsidR="00DF60A1" w:rsidRPr="007544B8" w:rsidRDefault="00DF60A1" w:rsidP="007544B8">
          <w:pPr>
            <w:pStyle w:val="Footer"/>
            <w:jc w:val="center"/>
            <w:rPr>
              <w:rFonts w:ascii="Arial" w:hAnsi="Arial" w:cs="Arial"/>
              <w:sz w:val="16"/>
              <w:szCs w:val="16"/>
              <w:lang w:val="en-US"/>
            </w:rPr>
          </w:pPr>
        </w:p>
      </w:tc>
    </w:tr>
  </w:tbl>
  <w:p w:rsidR="00DF60A1" w:rsidRPr="00383015" w:rsidRDefault="00DF60A1" w:rsidP="00C3237D">
    <w:pPr>
      <w:pStyle w:val="Footer"/>
      <w:tabs>
        <w:tab w:val="left" w:pos="615"/>
      </w:tabs>
      <w:jc w:val="both"/>
      <w:rPr>
        <w:sz w:val="4"/>
        <w:szCs w:val="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0A1" w:rsidRDefault="00DF60A1">
      <w:r>
        <w:separator/>
      </w:r>
    </w:p>
  </w:footnote>
  <w:footnote w:type="continuationSeparator" w:id="0">
    <w:p w:rsidR="00DF60A1" w:rsidRDefault="00DF6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A1" w:rsidRPr="00CC7E6D" w:rsidRDefault="001B473F" w:rsidP="00104942">
    <w:pPr>
      <w:pStyle w:val="Header"/>
      <w:tabs>
        <w:tab w:val="clear" w:pos="4153"/>
        <w:tab w:val="clear" w:pos="8306"/>
        <w:tab w:val="center" w:pos="6120"/>
      </w:tabs>
      <w:spacing w:before="60" w:after="60"/>
      <w:jc w:val="center"/>
      <w:rPr>
        <w:rFonts w:ascii="Tahoma" w:hAnsi="Tahoma" w:cs="Tahoma"/>
        <w:b/>
        <w:sz w:val="30"/>
        <w:szCs w:val="30"/>
      </w:rPr>
    </w:pPr>
    <w:r>
      <w:rPr>
        <w:rFonts w:ascii="Tahoma" w:hAnsi="Tahoma" w:cs="Tahoma"/>
        <w:b/>
        <w:sz w:val="30"/>
        <w:szCs w:val="30"/>
      </w:rPr>
      <w:pict>
        <v:group id="_x0000_s2061" style="position:absolute;left:0;text-align:left;margin-left:5.3pt;margin-top:-18.9pt;width:54pt;height:54pt;z-index:251657728" coordorigin="2157,1440" coordsize="1440,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2592;top:1584;width:619;height:1050">
            <v:imagedata r:id="rId1" o:title="boufos"/>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63" type="#_x0000_t147" style="position:absolute;left:2157;top:1440;width:1440;height:1440" adj="-11753370" fillcolor="#f90" strokecolor="#f90">
            <v:shadow color="#868686"/>
            <v:textpath style="font-family:&quot;Arial&quot;;font-size:12pt;v-text-spacing:65537f" fitshape="t" trim="t" string="*  ΠΑΝΕΠΙΣΤΗΜΙΟ ΙΩΑΝΝΙΝΩΝ*&#10;&#10;ΕΠΙΤΡΟΠΗ ΕΡΕΥΝΩΝ."/>
            <o:lock v:ext="edit" aspectratio="t"/>
          </v:shape>
        </v:group>
      </w:pict>
    </w:r>
    <w:r w:rsidR="00DF60A1" w:rsidRPr="00CC7E6D">
      <w:rPr>
        <w:rFonts w:ascii="Tahoma" w:hAnsi="Tahoma" w:cs="Tahoma"/>
        <w:b/>
        <w:sz w:val="30"/>
        <w:szCs w:val="30"/>
      </w:rPr>
      <w:t>ΠΑΝΕΠΙΣΤΗΜΙΟ ΙΩΑΝΝΙΝΩΝ</w:t>
    </w:r>
  </w:p>
  <w:p w:rsidR="00DF60A1" w:rsidRDefault="00DF60A1" w:rsidP="00104942">
    <w:pPr>
      <w:pStyle w:val="Header"/>
      <w:tabs>
        <w:tab w:val="clear" w:pos="4153"/>
        <w:tab w:val="clear" w:pos="8306"/>
        <w:tab w:val="center" w:pos="6120"/>
      </w:tabs>
      <w:spacing w:before="60" w:after="60"/>
      <w:jc w:val="center"/>
      <w:rPr>
        <w:rFonts w:ascii="Tahoma" w:hAnsi="Tahoma" w:cs="Tahoma"/>
        <w:b/>
        <w:sz w:val="30"/>
        <w:szCs w:val="30"/>
      </w:rPr>
    </w:pPr>
    <w:r w:rsidRPr="00CC7E6D">
      <w:rPr>
        <w:rFonts w:ascii="Tahoma" w:hAnsi="Tahoma" w:cs="Tahoma"/>
        <w:b/>
        <w:sz w:val="30"/>
        <w:szCs w:val="30"/>
      </w:rPr>
      <w:t>ΕΠΙΤΡΟΠΗ ΕΡΕΥΝΩΝ</w:t>
    </w:r>
    <w:r>
      <w:rPr>
        <w:rFonts w:ascii="Tahoma" w:hAnsi="Tahoma" w:cs="Tahoma"/>
        <w:b/>
        <w:sz w:val="30"/>
        <w:szCs w:val="30"/>
      </w:rPr>
      <w:t xml:space="preserve"> </w:t>
    </w:r>
    <w:r w:rsidRPr="00CC7E6D">
      <w:rPr>
        <w:rFonts w:ascii="Tahoma" w:hAnsi="Tahoma" w:cs="Tahoma"/>
        <w:b/>
        <w:sz w:val="30"/>
        <w:szCs w:val="30"/>
      </w:rPr>
      <w:t>ΚΑΙ ΔΙΑΧΕΙΡΙΣΗΣ ΕΛΚΕ</w:t>
    </w:r>
  </w:p>
  <w:p w:rsidR="00DF60A1" w:rsidRDefault="00DF60A1" w:rsidP="00104942">
    <w:pPr>
      <w:pStyle w:val="Header"/>
      <w:pBdr>
        <w:bottom w:val="single" w:sz="4" w:space="1" w:color="auto"/>
      </w:pBdr>
      <w:tabs>
        <w:tab w:val="clear" w:pos="4153"/>
        <w:tab w:val="clear" w:pos="8306"/>
        <w:tab w:val="center" w:pos="6120"/>
      </w:tabs>
      <w:spacing w:before="60" w:after="60"/>
      <w:jc w:val="center"/>
      <w:rPr>
        <w:rFonts w:ascii="Tahoma" w:hAnsi="Tahoma" w:cs="Tahoma"/>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B59"/>
    <w:multiLevelType w:val="hybridMultilevel"/>
    <w:tmpl w:val="1FFEA486"/>
    <w:lvl w:ilvl="0" w:tplc="0408000F">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1">
    <w:nsid w:val="09E535D5"/>
    <w:multiLevelType w:val="multilevel"/>
    <w:tmpl w:val="D10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B0677E"/>
    <w:multiLevelType w:val="multilevel"/>
    <w:tmpl w:val="1E4C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F267E1"/>
    <w:multiLevelType w:val="multilevel"/>
    <w:tmpl w:val="D7E2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1C7CFD"/>
    <w:multiLevelType w:val="hybridMultilevel"/>
    <w:tmpl w:val="7A0CB9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A083160"/>
    <w:multiLevelType w:val="multilevel"/>
    <w:tmpl w:val="D488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5D7F32"/>
    <w:multiLevelType w:val="hybridMultilevel"/>
    <w:tmpl w:val="B7EC64A8"/>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4F3A1C15"/>
    <w:multiLevelType w:val="multilevel"/>
    <w:tmpl w:val="0466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E63B67"/>
    <w:multiLevelType w:val="multilevel"/>
    <w:tmpl w:val="48DC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A62050"/>
    <w:multiLevelType w:val="hybridMultilevel"/>
    <w:tmpl w:val="7E60A190"/>
    <w:lvl w:ilvl="0" w:tplc="0408000F">
      <w:start w:val="1"/>
      <w:numFmt w:val="decimal"/>
      <w:lvlText w:val="%1."/>
      <w:lvlJc w:val="left"/>
      <w:pPr>
        <w:ind w:left="720" w:hanging="360"/>
      </w:pPr>
      <w:rPr>
        <w:rFonts w:hint="default"/>
      </w:rPr>
    </w:lvl>
    <w:lvl w:ilvl="1" w:tplc="983A6CCA">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1564AF4"/>
    <w:multiLevelType w:val="multilevel"/>
    <w:tmpl w:val="86E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6D1346"/>
    <w:multiLevelType w:val="hybridMultilevel"/>
    <w:tmpl w:val="2AF6629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9"/>
  </w:num>
  <w:num w:numId="4">
    <w:abstractNumId w:val="6"/>
  </w:num>
  <w:num w:numId="5">
    <w:abstractNumId w:val="11"/>
  </w:num>
  <w:num w:numId="6">
    <w:abstractNumId w:val="8"/>
  </w:num>
  <w:num w:numId="7">
    <w:abstractNumId w:val="3"/>
  </w:num>
  <w:num w:numId="8">
    <w:abstractNumId w:val="7"/>
  </w:num>
  <w:num w:numId="9">
    <w:abstractNumId w:val="1"/>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4">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37"/>
    <w:rsid w:val="00001F13"/>
    <w:rsid w:val="00011CB0"/>
    <w:rsid w:val="000C3F56"/>
    <w:rsid w:val="000D06DD"/>
    <w:rsid w:val="000D0F27"/>
    <w:rsid w:val="000E32AD"/>
    <w:rsid w:val="000F33EE"/>
    <w:rsid w:val="00104942"/>
    <w:rsid w:val="001078F2"/>
    <w:rsid w:val="00107920"/>
    <w:rsid w:val="00114A52"/>
    <w:rsid w:val="0015198E"/>
    <w:rsid w:val="001649D4"/>
    <w:rsid w:val="00167B62"/>
    <w:rsid w:val="001B473F"/>
    <w:rsid w:val="001C77F1"/>
    <w:rsid w:val="001F2EE7"/>
    <w:rsid w:val="00200178"/>
    <w:rsid w:val="00203838"/>
    <w:rsid w:val="00214603"/>
    <w:rsid w:val="00285C81"/>
    <w:rsid w:val="002B272E"/>
    <w:rsid w:val="002C6E0A"/>
    <w:rsid w:val="0030050B"/>
    <w:rsid w:val="00354306"/>
    <w:rsid w:val="00366A1C"/>
    <w:rsid w:val="00383015"/>
    <w:rsid w:val="003A5B37"/>
    <w:rsid w:val="003D52E0"/>
    <w:rsid w:val="003F103B"/>
    <w:rsid w:val="003F60F0"/>
    <w:rsid w:val="004071EB"/>
    <w:rsid w:val="00414AF0"/>
    <w:rsid w:val="00415172"/>
    <w:rsid w:val="004727C7"/>
    <w:rsid w:val="00496B39"/>
    <w:rsid w:val="004A03FF"/>
    <w:rsid w:val="004A2526"/>
    <w:rsid w:val="004C3C93"/>
    <w:rsid w:val="004D6247"/>
    <w:rsid w:val="004E0BE3"/>
    <w:rsid w:val="004F50B1"/>
    <w:rsid w:val="004F5359"/>
    <w:rsid w:val="00500696"/>
    <w:rsid w:val="00510347"/>
    <w:rsid w:val="00534E8F"/>
    <w:rsid w:val="00543D9F"/>
    <w:rsid w:val="005454F0"/>
    <w:rsid w:val="00581725"/>
    <w:rsid w:val="005A5AED"/>
    <w:rsid w:val="005E6CEF"/>
    <w:rsid w:val="00606BF0"/>
    <w:rsid w:val="006070BB"/>
    <w:rsid w:val="00621FA8"/>
    <w:rsid w:val="006239B1"/>
    <w:rsid w:val="00635DC1"/>
    <w:rsid w:val="00661EEF"/>
    <w:rsid w:val="006649A4"/>
    <w:rsid w:val="00690B42"/>
    <w:rsid w:val="0069147B"/>
    <w:rsid w:val="006967D6"/>
    <w:rsid w:val="006C2998"/>
    <w:rsid w:val="006E6858"/>
    <w:rsid w:val="0072593A"/>
    <w:rsid w:val="0074056C"/>
    <w:rsid w:val="007544B8"/>
    <w:rsid w:val="00771D77"/>
    <w:rsid w:val="00783CB8"/>
    <w:rsid w:val="007935D0"/>
    <w:rsid w:val="007A3607"/>
    <w:rsid w:val="007D4637"/>
    <w:rsid w:val="007E2796"/>
    <w:rsid w:val="007F4AD8"/>
    <w:rsid w:val="00833363"/>
    <w:rsid w:val="008416D8"/>
    <w:rsid w:val="008461F9"/>
    <w:rsid w:val="00850020"/>
    <w:rsid w:val="00854BAD"/>
    <w:rsid w:val="00861FE9"/>
    <w:rsid w:val="008C6399"/>
    <w:rsid w:val="008C7ABE"/>
    <w:rsid w:val="008D0CFF"/>
    <w:rsid w:val="008D4103"/>
    <w:rsid w:val="008F644E"/>
    <w:rsid w:val="009469C4"/>
    <w:rsid w:val="0094732B"/>
    <w:rsid w:val="00947BCE"/>
    <w:rsid w:val="0098285F"/>
    <w:rsid w:val="009B200A"/>
    <w:rsid w:val="009E3913"/>
    <w:rsid w:val="009F2F37"/>
    <w:rsid w:val="009F37D5"/>
    <w:rsid w:val="00A03FDF"/>
    <w:rsid w:val="00A209BB"/>
    <w:rsid w:val="00A20D47"/>
    <w:rsid w:val="00A27853"/>
    <w:rsid w:val="00A35C51"/>
    <w:rsid w:val="00A36E82"/>
    <w:rsid w:val="00A404C9"/>
    <w:rsid w:val="00A60A58"/>
    <w:rsid w:val="00A74836"/>
    <w:rsid w:val="00A85864"/>
    <w:rsid w:val="00A93D9E"/>
    <w:rsid w:val="00AB0232"/>
    <w:rsid w:val="00AB0E42"/>
    <w:rsid w:val="00AB65C4"/>
    <w:rsid w:val="00AC4C4E"/>
    <w:rsid w:val="00AC69EB"/>
    <w:rsid w:val="00AD5196"/>
    <w:rsid w:val="00AF0C8D"/>
    <w:rsid w:val="00B0280E"/>
    <w:rsid w:val="00B360B3"/>
    <w:rsid w:val="00B444CE"/>
    <w:rsid w:val="00B57CA2"/>
    <w:rsid w:val="00B608D4"/>
    <w:rsid w:val="00B75010"/>
    <w:rsid w:val="00B76085"/>
    <w:rsid w:val="00B8098F"/>
    <w:rsid w:val="00B86EF6"/>
    <w:rsid w:val="00BB6597"/>
    <w:rsid w:val="00BE4A1E"/>
    <w:rsid w:val="00BF0ACB"/>
    <w:rsid w:val="00BF6255"/>
    <w:rsid w:val="00C201B4"/>
    <w:rsid w:val="00C3237D"/>
    <w:rsid w:val="00C425E2"/>
    <w:rsid w:val="00C80AA4"/>
    <w:rsid w:val="00CC6675"/>
    <w:rsid w:val="00CC7246"/>
    <w:rsid w:val="00CC7CEC"/>
    <w:rsid w:val="00CC7E6D"/>
    <w:rsid w:val="00CE38EF"/>
    <w:rsid w:val="00CE3F51"/>
    <w:rsid w:val="00D13512"/>
    <w:rsid w:val="00D2508E"/>
    <w:rsid w:val="00D32A43"/>
    <w:rsid w:val="00D358F7"/>
    <w:rsid w:val="00D45B16"/>
    <w:rsid w:val="00D601BD"/>
    <w:rsid w:val="00D95A46"/>
    <w:rsid w:val="00DC42CA"/>
    <w:rsid w:val="00DC7255"/>
    <w:rsid w:val="00DE01ED"/>
    <w:rsid w:val="00DF3EDD"/>
    <w:rsid w:val="00DF60A1"/>
    <w:rsid w:val="00E16554"/>
    <w:rsid w:val="00E21AA2"/>
    <w:rsid w:val="00E30D89"/>
    <w:rsid w:val="00E33E7A"/>
    <w:rsid w:val="00E92E57"/>
    <w:rsid w:val="00EB34C7"/>
    <w:rsid w:val="00EB5E84"/>
    <w:rsid w:val="00EC5329"/>
    <w:rsid w:val="00ED17F8"/>
    <w:rsid w:val="00ED7B84"/>
    <w:rsid w:val="00ED7E1E"/>
    <w:rsid w:val="00EE2DB4"/>
    <w:rsid w:val="00F137BF"/>
    <w:rsid w:val="00F2651B"/>
    <w:rsid w:val="00F500BE"/>
    <w:rsid w:val="00F535D7"/>
    <w:rsid w:val="00F60C01"/>
    <w:rsid w:val="00F831A3"/>
    <w:rsid w:val="00FE5052"/>
    <w:rsid w:val="00FF7A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0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5B37"/>
    <w:pPr>
      <w:tabs>
        <w:tab w:val="center" w:pos="4153"/>
        <w:tab w:val="right" w:pos="8306"/>
      </w:tabs>
    </w:pPr>
  </w:style>
  <w:style w:type="paragraph" w:styleId="Footer">
    <w:name w:val="footer"/>
    <w:basedOn w:val="Normal"/>
    <w:rsid w:val="003A5B37"/>
    <w:pPr>
      <w:tabs>
        <w:tab w:val="center" w:pos="4153"/>
        <w:tab w:val="right" w:pos="8306"/>
      </w:tabs>
    </w:pPr>
  </w:style>
  <w:style w:type="table" w:styleId="TableGrid">
    <w:name w:val="Table Grid"/>
    <w:basedOn w:val="TableNormal"/>
    <w:rsid w:val="00A03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071EB"/>
    <w:rPr>
      <w:color w:val="0000FF"/>
      <w:u w:val="single"/>
    </w:rPr>
  </w:style>
  <w:style w:type="paragraph" w:styleId="BalloonText">
    <w:name w:val="Balloon Text"/>
    <w:basedOn w:val="Normal"/>
    <w:semiHidden/>
    <w:rsid w:val="00DC42CA"/>
    <w:rPr>
      <w:rFonts w:ascii="Tahoma" w:hAnsi="Tahoma" w:cs="Tahoma"/>
      <w:sz w:val="16"/>
      <w:szCs w:val="16"/>
    </w:rPr>
  </w:style>
  <w:style w:type="paragraph" w:customStyle="1" w:styleId="Default">
    <w:name w:val="Default"/>
    <w:rsid w:val="00854BA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80AA4"/>
    <w:pPr>
      <w:ind w:left="720"/>
      <w:contextualSpacing/>
    </w:pPr>
  </w:style>
  <w:style w:type="paragraph" w:styleId="NormalWeb">
    <w:name w:val="Normal (Web)"/>
    <w:basedOn w:val="Normal"/>
    <w:uiPriority w:val="99"/>
    <w:unhideWhenUsed/>
    <w:rsid w:val="00B86EF6"/>
    <w:pPr>
      <w:spacing w:before="100" w:beforeAutospacing="1" w:after="100" w:afterAutospacing="1"/>
    </w:pPr>
  </w:style>
  <w:style w:type="character" w:styleId="Strong">
    <w:name w:val="Strong"/>
    <w:basedOn w:val="DefaultParagraphFont"/>
    <w:uiPriority w:val="22"/>
    <w:qFormat/>
    <w:rsid w:val="00B86EF6"/>
    <w:rPr>
      <w:b/>
      <w:bCs/>
    </w:rPr>
  </w:style>
  <w:style w:type="character" w:styleId="FollowedHyperlink">
    <w:name w:val="FollowedHyperlink"/>
    <w:basedOn w:val="DefaultParagraphFont"/>
    <w:rsid w:val="001049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0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5B37"/>
    <w:pPr>
      <w:tabs>
        <w:tab w:val="center" w:pos="4153"/>
        <w:tab w:val="right" w:pos="8306"/>
      </w:tabs>
    </w:pPr>
  </w:style>
  <w:style w:type="paragraph" w:styleId="Footer">
    <w:name w:val="footer"/>
    <w:basedOn w:val="Normal"/>
    <w:rsid w:val="003A5B37"/>
    <w:pPr>
      <w:tabs>
        <w:tab w:val="center" w:pos="4153"/>
        <w:tab w:val="right" w:pos="8306"/>
      </w:tabs>
    </w:pPr>
  </w:style>
  <w:style w:type="table" w:styleId="TableGrid">
    <w:name w:val="Table Grid"/>
    <w:basedOn w:val="TableNormal"/>
    <w:rsid w:val="00A03F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071EB"/>
    <w:rPr>
      <w:color w:val="0000FF"/>
      <w:u w:val="single"/>
    </w:rPr>
  </w:style>
  <w:style w:type="paragraph" w:styleId="BalloonText">
    <w:name w:val="Balloon Text"/>
    <w:basedOn w:val="Normal"/>
    <w:semiHidden/>
    <w:rsid w:val="00DC42CA"/>
    <w:rPr>
      <w:rFonts w:ascii="Tahoma" w:hAnsi="Tahoma" w:cs="Tahoma"/>
      <w:sz w:val="16"/>
      <w:szCs w:val="16"/>
    </w:rPr>
  </w:style>
  <w:style w:type="paragraph" w:customStyle="1" w:styleId="Default">
    <w:name w:val="Default"/>
    <w:rsid w:val="00854BA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80AA4"/>
    <w:pPr>
      <w:ind w:left="720"/>
      <w:contextualSpacing/>
    </w:pPr>
  </w:style>
  <w:style w:type="paragraph" w:styleId="NormalWeb">
    <w:name w:val="Normal (Web)"/>
    <w:basedOn w:val="Normal"/>
    <w:uiPriority w:val="99"/>
    <w:unhideWhenUsed/>
    <w:rsid w:val="00B86EF6"/>
    <w:pPr>
      <w:spacing w:before="100" w:beforeAutospacing="1" w:after="100" w:afterAutospacing="1"/>
    </w:pPr>
  </w:style>
  <w:style w:type="character" w:styleId="Strong">
    <w:name w:val="Strong"/>
    <w:basedOn w:val="DefaultParagraphFont"/>
    <w:uiPriority w:val="22"/>
    <w:qFormat/>
    <w:rsid w:val="00B86EF6"/>
    <w:rPr>
      <w:b/>
      <w:bCs/>
    </w:rPr>
  </w:style>
  <w:style w:type="character" w:styleId="FollowedHyperlink">
    <w:name w:val="FollowedHyperlink"/>
    <w:basedOn w:val="DefaultParagraphFont"/>
    <w:rsid w:val="001049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5734">
      <w:bodyDiv w:val="1"/>
      <w:marLeft w:val="0"/>
      <w:marRight w:val="0"/>
      <w:marTop w:val="0"/>
      <w:marBottom w:val="0"/>
      <w:divBdr>
        <w:top w:val="none" w:sz="0" w:space="0" w:color="auto"/>
        <w:left w:val="none" w:sz="0" w:space="0" w:color="auto"/>
        <w:bottom w:val="none" w:sz="0" w:space="0" w:color="auto"/>
        <w:right w:val="none" w:sz="0" w:space="0" w:color="auto"/>
      </w:divBdr>
    </w:div>
    <w:div w:id="193740085">
      <w:bodyDiv w:val="1"/>
      <w:marLeft w:val="0"/>
      <w:marRight w:val="0"/>
      <w:marTop w:val="0"/>
      <w:marBottom w:val="0"/>
      <w:divBdr>
        <w:top w:val="none" w:sz="0" w:space="0" w:color="auto"/>
        <w:left w:val="none" w:sz="0" w:space="0" w:color="auto"/>
        <w:bottom w:val="none" w:sz="0" w:space="0" w:color="auto"/>
        <w:right w:val="none" w:sz="0" w:space="0" w:color="auto"/>
      </w:divBdr>
    </w:div>
    <w:div w:id="226763876">
      <w:bodyDiv w:val="1"/>
      <w:marLeft w:val="0"/>
      <w:marRight w:val="0"/>
      <w:marTop w:val="0"/>
      <w:marBottom w:val="0"/>
      <w:divBdr>
        <w:top w:val="none" w:sz="0" w:space="0" w:color="auto"/>
        <w:left w:val="none" w:sz="0" w:space="0" w:color="auto"/>
        <w:bottom w:val="none" w:sz="0" w:space="0" w:color="auto"/>
        <w:right w:val="none" w:sz="0" w:space="0" w:color="auto"/>
      </w:divBdr>
    </w:div>
    <w:div w:id="274943129">
      <w:bodyDiv w:val="1"/>
      <w:marLeft w:val="0"/>
      <w:marRight w:val="0"/>
      <w:marTop w:val="0"/>
      <w:marBottom w:val="0"/>
      <w:divBdr>
        <w:top w:val="none" w:sz="0" w:space="0" w:color="auto"/>
        <w:left w:val="none" w:sz="0" w:space="0" w:color="auto"/>
        <w:bottom w:val="none" w:sz="0" w:space="0" w:color="auto"/>
        <w:right w:val="none" w:sz="0" w:space="0" w:color="auto"/>
      </w:divBdr>
      <w:divsChild>
        <w:div w:id="518129343">
          <w:marLeft w:val="0"/>
          <w:marRight w:val="0"/>
          <w:marTop w:val="0"/>
          <w:marBottom w:val="188"/>
          <w:divBdr>
            <w:top w:val="none" w:sz="0" w:space="0" w:color="auto"/>
            <w:left w:val="none" w:sz="0" w:space="0" w:color="auto"/>
            <w:bottom w:val="none" w:sz="0" w:space="0" w:color="auto"/>
            <w:right w:val="none" w:sz="0" w:space="0" w:color="auto"/>
          </w:divBdr>
          <w:divsChild>
            <w:div w:id="2035109491">
              <w:marLeft w:val="0"/>
              <w:marRight w:val="0"/>
              <w:marTop w:val="0"/>
              <w:marBottom w:val="0"/>
              <w:divBdr>
                <w:top w:val="none" w:sz="0" w:space="0" w:color="auto"/>
                <w:left w:val="none" w:sz="0" w:space="0" w:color="auto"/>
                <w:bottom w:val="none" w:sz="0" w:space="0" w:color="auto"/>
                <w:right w:val="none" w:sz="0" w:space="0" w:color="auto"/>
              </w:divBdr>
            </w:div>
          </w:divsChild>
        </w:div>
        <w:div w:id="1452284189">
          <w:marLeft w:val="0"/>
          <w:marRight w:val="0"/>
          <w:marTop w:val="0"/>
          <w:marBottom w:val="188"/>
          <w:divBdr>
            <w:top w:val="none" w:sz="0" w:space="0" w:color="auto"/>
            <w:left w:val="none" w:sz="0" w:space="0" w:color="auto"/>
            <w:bottom w:val="none" w:sz="0" w:space="0" w:color="auto"/>
            <w:right w:val="none" w:sz="0" w:space="0" w:color="auto"/>
          </w:divBdr>
          <w:divsChild>
            <w:div w:id="1195315740">
              <w:marLeft w:val="0"/>
              <w:marRight w:val="0"/>
              <w:marTop w:val="0"/>
              <w:marBottom w:val="0"/>
              <w:divBdr>
                <w:top w:val="none" w:sz="0" w:space="0" w:color="auto"/>
                <w:left w:val="none" w:sz="0" w:space="0" w:color="auto"/>
                <w:bottom w:val="none" w:sz="0" w:space="0" w:color="auto"/>
                <w:right w:val="none" w:sz="0" w:space="0" w:color="auto"/>
              </w:divBdr>
            </w:div>
          </w:divsChild>
        </w:div>
        <w:div w:id="196815470">
          <w:marLeft w:val="0"/>
          <w:marRight w:val="0"/>
          <w:marTop w:val="0"/>
          <w:marBottom w:val="188"/>
          <w:divBdr>
            <w:top w:val="none" w:sz="0" w:space="0" w:color="auto"/>
            <w:left w:val="none" w:sz="0" w:space="0" w:color="auto"/>
            <w:bottom w:val="none" w:sz="0" w:space="0" w:color="auto"/>
            <w:right w:val="none" w:sz="0" w:space="0" w:color="auto"/>
          </w:divBdr>
          <w:divsChild>
            <w:div w:id="1865286163">
              <w:marLeft w:val="0"/>
              <w:marRight w:val="0"/>
              <w:marTop w:val="0"/>
              <w:marBottom w:val="0"/>
              <w:divBdr>
                <w:top w:val="none" w:sz="0" w:space="0" w:color="auto"/>
                <w:left w:val="none" w:sz="0" w:space="0" w:color="auto"/>
                <w:bottom w:val="none" w:sz="0" w:space="0" w:color="auto"/>
                <w:right w:val="none" w:sz="0" w:space="0" w:color="auto"/>
              </w:divBdr>
            </w:div>
          </w:divsChild>
        </w:div>
        <w:div w:id="988821814">
          <w:marLeft w:val="0"/>
          <w:marRight w:val="0"/>
          <w:marTop w:val="0"/>
          <w:marBottom w:val="188"/>
          <w:divBdr>
            <w:top w:val="none" w:sz="0" w:space="0" w:color="auto"/>
            <w:left w:val="none" w:sz="0" w:space="0" w:color="auto"/>
            <w:bottom w:val="none" w:sz="0" w:space="0" w:color="auto"/>
            <w:right w:val="none" w:sz="0" w:space="0" w:color="auto"/>
          </w:divBdr>
          <w:divsChild>
            <w:div w:id="1549878435">
              <w:marLeft w:val="0"/>
              <w:marRight w:val="0"/>
              <w:marTop w:val="0"/>
              <w:marBottom w:val="0"/>
              <w:divBdr>
                <w:top w:val="none" w:sz="0" w:space="0" w:color="auto"/>
                <w:left w:val="none" w:sz="0" w:space="0" w:color="auto"/>
                <w:bottom w:val="none" w:sz="0" w:space="0" w:color="auto"/>
                <w:right w:val="none" w:sz="0" w:space="0" w:color="auto"/>
              </w:divBdr>
            </w:div>
          </w:divsChild>
        </w:div>
        <w:div w:id="2100520020">
          <w:marLeft w:val="0"/>
          <w:marRight w:val="0"/>
          <w:marTop w:val="0"/>
          <w:marBottom w:val="188"/>
          <w:divBdr>
            <w:top w:val="none" w:sz="0" w:space="0" w:color="auto"/>
            <w:left w:val="none" w:sz="0" w:space="0" w:color="auto"/>
            <w:bottom w:val="none" w:sz="0" w:space="0" w:color="auto"/>
            <w:right w:val="none" w:sz="0" w:space="0" w:color="auto"/>
          </w:divBdr>
          <w:divsChild>
            <w:div w:id="16637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8509">
      <w:bodyDiv w:val="1"/>
      <w:marLeft w:val="0"/>
      <w:marRight w:val="0"/>
      <w:marTop w:val="0"/>
      <w:marBottom w:val="0"/>
      <w:divBdr>
        <w:top w:val="none" w:sz="0" w:space="0" w:color="auto"/>
        <w:left w:val="none" w:sz="0" w:space="0" w:color="auto"/>
        <w:bottom w:val="none" w:sz="0" w:space="0" w:color="auto"/>
        <w:right w:val="none" w:sz="0" w:space="0" w:color="auto"/>
      </w:divBdr>
      <w:divsChild>
        <w:div w:id="1195847352">
          <w:marLeft w:val="0"/>
          <w:marRight w:val="0"/>
          <w:marTop w:val="0"/>
          <w:marBottom w:val="188"/>
          <w:divBdr>
            <w:top w:val="none" w:sz="0" w:space="0" w:color="auto"/>
            <w:left w:val="none" w:sz="0" w:space="0" w:color="auto"/>
            <w:bottom w:val="none" w:sz="0" w:space="0" w:color="auto"/>
            <w:right w:val="none" w:sz="0" w:space="0" w:color="auto"/>
          </w:divBdr>
          <w:divsChild>
            <w:div w:id="1527329103">
              <w:marLeft w:val="0"/>
              <w:marRight w:val="0"/>
              <w:marTop w:val="0"/>
              <w:marBottom w:val="0"/>
              <w:divBdr>
                <w:top w:val="none" w:sz="0" w:space="0" w:color="auto"/>
                <w:left w:val="none" w:sz="0" w:space="0" w:color="auto"/>
                <w:bottom w:val="none" w:sz="0" w:space="0" w:color="auto"/>
                <w:right w:val="none" w:sz="0" w:space="0" w:color="auto"/>
              </w:divBdr>
            </w:div>
          </w:divsChild>
        </w:div>
        <w:div w:id="199439211">
          <w:marLeft w:val="0"/>
          <w:marRight w:val="0"/>
          <w:marTop w:val="0"/>
          <w:marBottom w:val="188"/>
          <w:divBdr>
            <w:top w:val="none" w:sz="0" w:space="0" w:color="auto"/>
            <w:left w:val="none" w:sz="0" w:space="0" w:color="auto"/>
            <w:bottom w:val="none" w:sz="0" w:space="0" w:color="auto"/>
            <w:right w:val="none" w:sz="0" w:space="0" w:color="auto"/>
          </w:divBdr>
          <w:divsChild>
            <w:div w:id="1744141491">
              <w:marLeft w:val="0"/>
              <w:marRight w:val="0"/>
              <w:marTop w:val="0"/>
              <w:marBottom w:val="0"/>
              <w:divBdr>
                <w:top w:val="none" w:sz="0" w:space="0" w:color="auto"/>
                <w:left w:val="none" w:sz="0" w:space="0" w:color="auto"/>
                <w:bottom w:val="none" w:sz="0" w:space="0" w:color="auto"/>
                <w:right w:val="none" w:sz="0" w:space="0" w:color="auto"/>
              </w:divBdr>
            </w:div>
          </w:divsChild>
        </w:div>
        <w:div w:id="235090701">
          <w:marLeft w:val="0"/>
          <w:marRight w:val="0"/>
          <w:marTop w:val="0"/>
          <w:marBottom w:val="188"/>
          <w:divBdr>
            <w:top w:val="none" w:sz="0" w:space="0" w:color="auto"/>
            <w:left w:val="none" w:sz="0" w:space="0" w:color="auto"/>
            <w:bottom w:val="none" w:sz="0" w:space="0" w:color="auto"/>
            <w:right w:val="none" w:sz="0" w:space="0" w:color="auto"/>
          </w:divBdr>
          <w:divsChild>
            <w:div w:id="951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3813">
      <w:bodyDiv w:val="1"/>
      <w:marLeft w:val="0"/>
      <w:marRight w:val="0"/>
      <w:marTop w:val="0"/>
      <w:marBottom w:val="0"/>
      <w:divBdr>
        <w:top w:val="none" w:sz="0" w:space="0" w:color="auto"/>
        <w:left w:val="none" w:sz="0" w:space="0" w:color="auto"/>
        <w:bottom w:val="none" w:sz="0" w:space="0" w:color="auto"/>
        <w:right w:val="none" w:sz="0" w:space="0" w:color="auto"/>
      </w:divBdr>
      <w:divsChild>
        <w:div w:id="872573643">
          <w:marLeft w:val="0"/>
          <w:marRight w:val="0"/>
          <w:marTop w:val="0"/>
          <w:marBottom w:val="188"/>
          <w:divBdr>
            <w:top w:val="none" w:sz="0" w:space="0" w:color="auto"/>
            <w:left w:val="none" w:sz="0" w:space="0" w:color="auto"/>
            <w:bottom w:val="none" w:sz="0" w:space="0" w:color="auto"/>
            <w:right w:val="none" w:sz="0" w:space="0" w:color="auto"/>
          </w:divBdr>
          <w:divsChild>
            <w:div w:id="1549804718">
              <w:marLeft w:val="0"/>
              <w:marRight w:val="0"/>
              <w:marTop w:val="0"/>
              <w:marBottom w:val="0"/>
              <w:divBdr>
                <w:top w:val="none" w:sz="0" w:space="0" w:color="auto"/>
                <w:left w:val="none" w:sz="0" w:space="0" w:color="auto"/>
                <w:bottom w:val="none" w:sz="0" w:space="0" w:color="auto"/>
                <w:right w:val="none" w:sz="0" w:space="0" w:color="auto"/>
              </w:divBdr>
            </w:div>
          </w:divsChild>
        </w:div>
        <w:div w:id="1070734853">
          <w:marLeft w:val="0"/>
          <w:marRight w:val="0"/>
          <w:marTop w:val="0"/>
          <w:marBottom w:val="188"/>
          <w:divBdr>
            <w:top w:val="none" w:sz="0" w:space="0" w:color="auto"/>
            <w:left w:val="none" w:sz="0" w:space="0" w:color="auto"/>
            <w:bottom w:val="none" w:sz="0" w:space="0" w:color="auto"/>
            <w:right w:val="none" w:sz="0" w:space="0" w:color="auto"/>
          </w:divBdr>
          <w:divsChild>
            <w:div w:id="308022371">
              <w:marLeft w:val="0"/>
              <w:marRight w:val="0"/>
              <w:marTop w:val="0"/>
              <w:marBottom w:val="0"/>
              <w:divBdr>
                <w:top w:val="none" w:sz="0" w:space="0" w:color="auto"/>
                <w:left w:val="none" w:sz="0" w:space="0" w:color="auto"/>
                <w:bottom w:val="none" w:sz="0" w:space="0" w:color="auto"/>
                <w:right w:val="none" w:sz="0" w:space="0" w:color="auto"/>
              </w:divBdr>
            </w:div>
          </w:divsChild>
        </w:div>
        <w:div w:id="1214732357">
          <w:marLeft w:val="0"/>
          <w:marRight w:val="0"/>
          <w:marTop w:val="0"/>
          <w:marBottom w:val="188"/>
          <w:divBdr>
            <w:top w:val="none" w:sz="0" w:space="0" w:color="auto"/>
            <w:left w:val="none" w:sz="0" w:space="0" w:color="auto"/>
            <w:bottom w:val="none" w:sz="0" w:space="0" w:color="auto"/>
            <w:right w:val="none" w:sz="0" w:space="0" w:color="auto"/>
          </w:divBdr>
          <w:divsChild>
            <w:div w:id="679478110">
              <w:marLeft w:val="0"/>
              <w:marRight w:val="0"/>
              <w:marTop w:val="0"/>
              <w:marBottom w:val="0"/>
              <w:divBdr>
                <w:top w:val="none" w:sz="0" w:space="0" w:color="auto"/>
                <w:left w:val="none" w:sz="0" w:space="0" w:color="auto"/>
                <w:bottom w:val="none" w:sz="0" w:space="0" w:color="auto"/>
                <w:right w:val="none" w:sz="0" w:space="0" w:color="auto"/>
              </w:divBdr>
            </w:div>
          </w:divsChild>
        </w:div>
        <w:div w:id="844320979">
          <w:marLeft w:val="0"/>
          <w:marRight w:val="0"/>
          <w:marTop w:val="0"/>
          <w:marBottom w:val="188"/>
          <w:divBdr>
            <w:top w:val="none" w:sz="0" w:space="0" w:color="auto"/>
            <w:left w:val="none" w:sz="0" w:space="0" w:color="auto"/>
            <w:bottom w:val="none" w:sz="0" w:space="0" w:color="auto"/>
            <w:right w:val="none" w:sz="0" w:space="0" w:color="auto"/>
          </w:divBdr>
          <w:divsChild>
            <w:div w:id="1642227487">
              <w:marLeft w:val="0"/>
              <w:marRight w:val="0"/>
              <w:marTop w:val="0"/>
              <w:marBottom w:val="0"/>
              <w:divBdr>
                <w:top w:val="none" w:sz="0" w:space="0" w:color="auto"/>
                <w:left w:val="none" w:sz="0" w:space="0" w:color="auto"/>
                <w:bottom w:val="none" w:sz="0" w:space="0" w:color="auto"/>
                <w:right w:val="none" w:sz="0" w:space="0" w:color="auto"/>
              </w:divBdr>
            </w:div>
          </w:divsChild>
        </w:div>
        <w:div w:id="531915041">
          <w:marLeft w:val="0"/>
          <w:marRight w:val="0"/>
          <w:marTop w:val="0"/>
          <w:marBottom w:val="188"/>
          <w:divBdr>
            <w:top w:val="none" w:sz="0" w:space="0" w:color="auto"/>
            <w:left w:val="none" w:sz="0" w:space="0" w:color="auto"/>
            <w:bottom w:val="none" w:sz="0" w:space="0" w:color="auto"/>
            <w:right w:val="none" w:sz="0" w:space="0" w:color="auto"/>
          </w:divBdr>
          <w:divsChild>
            <w:div w:id="1451196132">
              <w:marLeft w:val="0"/>
              <w:marRight w:val="0"/>
              <w:marTop w:val="0"/>
              <w:marBottom w:val="0"/>
              <w:divBdr>
                <w:top w:val="none" w:sz="0" w:space="0" w:color="auto"/>
                <w:left w:val="none" w:sz="0" w:space="0" w:color="auto"/>
                <w:bottom w:val="none" w:sz="0" w:space="0" w:color="auto"/>
                <w:right w:val="none" w:sz="0" w:space="0" w:color="auto"/>
              </w:divBdr>
            </w:div>
          </w:divsChild>
        </w:div>
        <w:div w:id="2052608257">
          <w:marLeft w:val="0"/>
          <w:marRight w:val="0"/>
          <w:marTop w:val="0"/>
          <w:marBottom w:val="188"/>
          <w:divBdr>
            <w:top w:val="none" w:sz="0" w:space="0" w:color="auto"/>
            <w:left w:val="none" w:sz="0" w:space="0" w:color="auto"/>
            <w:bottom w:val="none" w:sz="0" w:space="0" w:color="auto"/>
            <w:right w:val="none" w:sz="0" w:space="0" w:color="auto"/>
          </w:divBdr>
          <w:divsChild>
            <w:div w:id="148434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2189">
      <w:bodyDiv w:val="1"/>
      <w:marLeft w:val="0"/>
      <w:marRight w:val="0"/>
      <w:marTop w:val="0"/>
      <w:marBottom w:val="0"/>
      <w:divBdr>
        <w:top w:val="none" w:sz="0" w:space="0" w:color="auto"/>
        <w:left w:val="none" w:sz="0" w:space="0" w:color="auto"/>
        <w:bottom w:val="none" w:sz="0" w:space="0" w:color="auto"/>
        <w:right w:val="none" w:sz="0" w:space="0" w:color="auto"/>
      </w:divBdr>
    </w:div>
    <w:div w:id="1239288544">
      <w:bodyDiv w:val="1"/>
      <w:marLeft w:val="0"/>
      <w:marRight w:val="0"/>
      <w:marTop w:val="0"/>
      <w:marBottom w:val="0"/>
      <w:divBdr>
        <w:top w:val="none" w:sz="0" w:space="0" w:color="auto"/>
        <w:left w:val="none" w:sz="0" w:space="0" w:color="auto"/>
        <w:bottom w:val="none" w:sz="0" w:space="0" w:color="auto"/>
        <w:right w:val="none" w:sz="0" w:space="0" w:color="auto"/>
      </w:divBdr>
    </w:div>
    <w:div w:id="1257976597">
      <w:bodyDiv w:val="1"/>
      <w:marLeft w:val="0"/>
      <w:marRight w:val="0"/>
      <w:marTop w:val="0"/>
      <w:marBottom w:val="0"/>
      <w:divBdr>
        <w:top w:val="none" w:sz="0" w:space="0" w:color="auto"/>
        <w:left w:val="none" w:sz="0" w:space="0" w:color="auto"/>
        <w:bottom w:val="none" w:sz="0" w:space="0" w:color="auto"/>
        <w:right w:val="none" w:sz="0" w:space="0" w:color="auto"/>
      </w:divBdr>
      <w:divsChild>
        <w:div w:id="374669332">
          <w:marLeft w:val="0"/>
          <w:marRight w:val="0"/>
          <w:marTop w:val="0"/>
          <w:marBottom w:val="188"/>
          <w:divBdr>
            <w:top w:val="none" w:sz="0" w:space="0" w:color="auto"/>
            <w:left w:val="none" w:sz="0" w:space="0" w:color="auto"/>
            <w:bottom w:val="none" w:sz="0" w:space="0" w:color="auto"/>
            <w:right w:val="none" w:sz="0" w:space="0" w:color="auto"/>
          </w:divBdr>
          <w:divsChild>
            <w:div w:id="1905749163">
              <w:marLeft w:val="0"/>
              <w:marRight w:val="0"/>
              <w:marTop w:val="0"/>
              <w:marBottom w:val="0"/>
              <w:divBdr>
                <w:top w:val="none" w:sz="0" w:space="0" w:color="auto"/>
                <w:left w:val="none" w:sz="0" w:space="0" w:color="auto"/>
                <w:bottom w:val="none" w:sz="0" w:space="0" w:color="auto"/>
                <w:right w:val="none" w:sz="0" w:space="0" w:color="auto"/>
              </w:divBdr>
            </w:div>
          </w:divsChild>
        </w:div>
        <w:div w:id="212888435">
          <w:marLeft w:val="0"/>
          <w:marRight w:val="0"/>
          <w:marTop w:val="0"/>
          <w:marBottom w:val="188"/>
          <w:divBdr>
            <w:top w:val="none" w:sz="0" w:space="0" w:color="auto"/>
            <w:left w:val="none" w:sz="0" w:space="0" w:color="auto"/>
            <w:bottom w:val="none" w:sz="0" w:space="0" w:color="auto"/>
            <w:right w:val="none" w:sz="0" w:space="0" w:color="auto"/>
          </w:divBdr>
          <w:divsChild>
            <w:div w:id="4108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618">
      <w:bodyDiv w:val="1"/>
      <w:marLeft w:val="0"/>
      <w:marRight w:val="0"/>
      <w:marTop w:val="0"/>
      <w:marBottom w:val="0"/>
      <w:divBdr>
        <w:top w:val="none" w:sz="0" w:space="0" w:color="auto"/>
        <w:left w:val="none" w:sz="0" w:space="0" w:color="auto"/>
        <w:bottom w:val="none" w:sz="0" w:space="0" w:color="auto"/>
        <w:right w:val="none" w:sz="0" w:space="0" w:color="auto"/>
      </w:divBdr>
    </w:div>
    <w:div w:id="1320039179">
      <w:bodyDiv w:val="1"/>
      <w:marLeft w:val="0"/>
      <w:marRight w:val="0"/>
      <w:marTop w:val="0"/>
      <w:marBottom w:val="0"/>
      <w:divBdr>
        <w:top w:val="none" w:sz="0" w:space="0" w:color="auto"/>
        <w:left w:val="none" w:sz="0" w:space="0" w:color="auto"/>
        <w:bottom w:val="none" w:sz="0" w:space="0" w:color="auto"/>
        <w:right w:val="none" w:sz="0" w:space="0" w:color="auto"/>
      </w:divBdr>
    </w:div>
    <w:div w:id="1463117047">
      <w:bodyDiv w:val="1"/>
      <w:marLeft w:val="0"/>
      <w:marRight w:val="0"/>
      <w:marTop w:val="0"/>
      <w:marBottom w:val="0"/>
      <w:divBdr>
        <w:top w:val="none" w:sz="0" w:space="0" w:color="auto"/>
        <w:left w:val="none" w:sz="0" w:space="0" w:color="auto"/>
        <w:bottom w:val="none" w:sz="0" w:space="0" w:color="auto"/>
        <w:right w:val="none" w:sz="0" w:space="0" w:color="auto"/>
      </w:divBdr>
      <w:divsChild>
        <w:div w:id="417796249">
          <w:marLeft w:val="0"/>
          <w:marRight w:val="0"/>
          <w:marTop w:val="0"/>
          <w:marBottom w:val="188"/>
          <w:divBdr>
            <w:top w:val="none" w:sz="0" w:space="0" w:color="auto"/>
            <w:left w:val="none" w:sz="0" w:space="0" w:color="auto"/>
            <w:bottom w:val="none" w:sz="0" w:space="0" w:color="auto"/>
            <w:right w:val="none" w:sz="0" w:space="0" w:color="auto"/>
          </w:divBdr>
          <w:divsChild>
            <w:div w:id="636490684">
              <w:marLeft w:val="0"/>
              <w:marRight w:val="0"/>
              <w:marTop w:val="0"/>
              <w:marBottom w:val="0"/>
              <w:divBdr>
                <w:top w:val="none" w:sz="0" w:space="0" w:color="auto"/>
                <w:left w:val="none" w:sz="0" w:space="0" w:color="auto"/>
                <w:bottom w:val="none" w:sz="0" w:space="0" w:color="auto"/>
                <w:right w:val="none" w:sz="0" w:space="0" w:color="auto"/>
              </w:divBdr>
            </w:div>
          </w:divsChild>
        </w:div>
        <w:div w:id="797799827">
          <w:marLeft w:val="0"/>
          <w:marRight w:val="0"/>
          <w:marTop w:val="0"/>
          <w:marBottom w:val="188"/>
          <w:divBdr>
            <w:top w:val="none" w:sz="0" w:space="0" w:color="auto"/>
            <w:left w:val="none" w:sz="0" w:space="0" w:color="auto"/>
            <w:bottom w:val="none" w:sz="0" w:space="0" w:color="auto"/>
            <w:right w:val="none" w:sz="0" w:space="0" w:color="auto"/>
          </w:divBdr>
          <w:divsChild>
            <w:div w:id="942684699">
              <w:marLeft w:val="0"/>
              <w:marRight w:val="0"/>
              <w:marTop w:val="0"/>
              <w:marBottom w:val="0"/>
              <w:divBdr>
                <w:top w:val="none" w:sz="0" w:space="0" w:color="auto"/>
                <w:left w:val="none" w:sz="0" w:space="0" w:color="auto"/>
                <w:bottom w:val="none" w:sz="0" w:space="0" w:color="auto"/>
                <w:right w:val="none" w:sz="0" w:space="0" w:color="auto"/>
              </w:divBdr>
            </w:div>
          </w:divsChild>
        </w:div>
        <w:div w:id="2130080368">
          <w:marLeft w:val="0"/>
          <w:marRight w:val="0"/>
          <w:marTop w:val="0"/>
          <w:marBottom w:val="188"/>
          <w:divBdr>
            <w:top w:val="none" w:sz="0" w:space="0" w:color="auto"/>
            <w:left w:val="none" w:sz="0" w:space="0" w:color="auto"/>
            <w:bottom w:val="none" w:sz="0" w:space="0" w:color="auto"/>
            <w:right w:val="none" w:sz="0" w:space="0" w:color="auto"/>
          </w:divBdr>
          <w:divsChild>
            <w:div w:id="10365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5169">
      <w:bodyDiv w:val="1"/>
      <w:marLeft w:val="0"/>
      <w:marRight w:val="0"/>
      <w:marTop w:val="0"/>
      <w:marBottom w:val="0"/>
      <w:divBdr>
        <w:top w:val="none" w:sz="0" w:space="0" w:color="auto"/>
        <w:left w:val="none" w:sz="0" w:space="0" w:color="auto"/>
        <w:bottom w:val="none" w:sz="0" w:space="0" w:color="auto"/>
        <w:right w:val="none" w:sz="0" w:space="0" w:color="auto"/>
      </w:divBdr>
    </w:div>
    <w:div w:id="1631865550">
      <w:bodyDiv w:val="1"/>
      <w:marLeft w:val="0"/>
      <w:marRight w:val="0"/>
      <w:marTop w:val="0"/>
      <w:marBottom w:val="0"/>
      <w:divBdr>
        <w:top w:val="none" w:sz="0" w:space="0" w:color="auto"/>
        <w:left w:val="none" w:sz="0" w:space="0" w:color="auto"/>
        <w:bottom w:val="none" w:sz="0" w:space="0" w:color="auto"/>
        <w:right w:val="none" w:sz="0" w:space="0" w:color="auto"/>
      </w:divBdr>
    </w:div>
    <w:div w:id="1779325262">
      <w:bodyDiv w:val="1"/>
      <w:marLeft w:val="0"/>
      <w:marRight w:val="0"/>
      <w:marTop w:val="0"/>
      <w:marBottom w:val="0"/>
      <w:divBdr>
        <w:top w:val="none" w:sz="0" w:space="0" w:color="auto"/>
        <w:left w:val="none" w:sz="0" w:space="0" w:color="auto"/>
        <w:bottom w:val="none" w:sz="0" w:space="0" w:color="auto"/>
        <w:right w:val="none" w:sz="0" w:space="0" w:color="auto"/>
      </w:divBdr>
      <w:divsChild>
        <w:div w:id="1602100839">
          <w:marLeft w:val="0"/>
          <w:marRight w:val="0"/>
          <w:marTop w:val="0"/>
          <w:marBottom w:val="188"/>
          <w:divBdr>
            <w:top w:val="none" w:sz="0" w:space="0" w:color="auto"/>
            <w:left w:val="none" w:sz="0" w:space="0" w:color="auto"/>
            <w:bottom w:val="none" w:sz="0" w:space="0" w:color="auto"/>
            <w:right w:val="none" w:sz="0" w:space="0" w:color="auto"/>
          </w:divBdr>
          <w:divsChild>
            <w:div w:id="738020653">
              <w:marLeft w:val="0"/>
              <w:marRight w:val="0"/>
              <w:marTop w:val="0"/>
              <w:marBottom w:val="0"/>
              <w:divBdr>
                <w:top w:val="none" w:sz="0" w:space="0" w:color="auto"/>
                <w:left w:val="none" w:sz="0" w:space="0" w:color="auto"/>
                <w:bottom w:val="none" w:sz="0" w:space="0" w:color="auto"/>
                <w:right w:val="none" w:sz="0" w:space="0" w:color="auto"/>
              </w:divBdr>
            </w:div>
          </w:divsChild>
        </w:div>
        <w:div w:id="554894159">
          <w:marLeft w:val="0"/>
          <w:marRight w:val="0"/>
          <w:marTop w:val="0"/>
          <w:marBottom w:val="188"/>
          <w:divBdr>
            <w:top w:val="none" w:sz="0" w:space="0" w:color="auto"/>
            <w:left w:val="none" w:sz="0" w:space="0" w:color="auto"/>
            <w:bottom w:val="none" w:sz="0" w:space="0" w:color="auto"/>
            <w:right w:val="none" w:sz="0" w:space="0" w:color="auto"/>
          </w:divBdr>
          <w:divsChild>
            <w:div w:id="19356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6771">
      <w:bodyDiv w:val="1"/>
      <w:marLeft w:val="0"/>
      <w:marRight w:val="0"/>
      <w:marTop w:val="0"/>
      <w:marBottom w:val="0"/>
      <w:divBdr>
        <w:top w:val="none" w:sz="0" w:space="0" w:color="auto"/>
        <w:left w:val="none" w:sz="0" w:space="0" w:color="auto"/>
        <w:bottom w:val="none" w:sz="0" w:space="0" w:color="auto"/>
        <w:right w:val="none" w:sz="0" w:space="0" w:color="auto"/>
      </w:divBdr>
    </w:div>
    <w:div w:id="1855916018">
      <w:bodyDiv w:val="1"/>
      <w:marLeft w:val="0"/>
      <w:marRight w:val="0"/>
      <w:marTop w:val="0"/>
      <w:marBottom w:val="0"/>
      <w:divBdr>
        <w:top w:val="none" w:sz="0" w:space="0" w:color="auto"/>
        <w:left w:val="none" w:sz="0" w:space="0" w:color="auto"/>
        <w:bottom w:val="none" w:sz="0" w:space="0" w:color="auto"/>
        <w:right w:val="none" w:sz="0" w:space="0" w:color="auto"/>
      </w:divBdr>
    </w:div>
    <w:div w:id="1919553333">
      <w:bodyDiv w:val="1"/>
      <w:marLeft w:val="0"/>
      <w:marRight w:val="0"/>
      <w:marTop w:val="0"/>
      <w:marBottom w:val="0"/>
      <w:divBdr>
        <w:top w:val="none" w:sz="0" w:space="0" w:color="auto"/>
        <w:left w:val="none" w:sz="0" w:space="0" w:color="auto"/>
        <w:bottom w:val="none" w:sz="0" w:space="0" w:color="auto"/>
        <w:right w:val="none" w:sz="0" w:space="0" w:color="auto"/>
      </w:divBdr>
    </w:div>
    <w:div w:id="2113893533">
      <w:bodyDiv w:val="1"/>
      <w:marLeft w:val="0"/>
      <w:marRight w:val="0"/>
      <w:marTop w:val="0"/>
      <w:marBottom w:val="0"/>
      <w:divBdr>
        <w:top w:val="none" w:sz="0" w:space="0" w:color="auto"/>
        <w:left w:val="none" w:sz="0" w:space="0" w:color="auto"/>
        <w:bottom w:val="none" w:sz="0" w:space="0" w:color="auto"/>
        <w:right w:val="none" w:sz="0" w:space="0" w:color="auto"/>
      </w:divBdr>
      <w:divsChild>
        <w:div w:id="674183769">
          <w:marLeft w:val="0"/>
          <w:marRight w:val="0"/>
          <w:marTop w:val="0"/>
          <w:marBottom w:val="188"/>
          <w:divBdr>
            <w:top w:val="none" w:sz="0" w:space="0" w:color="auto"/>
            <w:left w:val="none" w:sz="0" w:space="0" w:color="auto"/>
            <w:bottom w:val="none" w:sz="0" w:space="0" w:color="auto"/>
            <w:right w:val="none" w:sz="0" w:space="0" w:color="auto"/>
          </w:divBdr>
          <w:divsChild>
            <w:div w:id="791823579">
              <w:marLeft w:val="0"/>
              <w:marRight w:val="0"/>
              <w:marTop w:val="0"/>
              <w:marBottom w:val="0"/>
              <w:divBdr>
                <w:top w:val="none" w:sz="0" w:space="0" w:color="auto"/>
                <w:left w:val="none" w:sz="0" w:space="0" w:color="auto"/>
                <w:bottom w:val="none" w:sz="0" w:space="0" w:color="auto"/>
                <w:right w:val="none" w:sz="0" w:space="0" w:color="auto"/>
              </w:divBdr>
            </w:div>
          </w:divsChild>
        </w:div>
        <w:div w:id="1911385696">
          <w:marLeft w:val="0"/>
          <w:marRight w:val="0"/>
          <w:marTop w:val="0"/>
          <w:marBottom w:val="188"/>
          <w:divBdr>
            <w:top w:val="none" w:sz="0" w:space="0" w:color="auto"/>
            <w:left w:val="none" w:sz="0" w:space="0" w:color="auto"/>
            <w:bottom w:val="none" w:sz="0" w:space="0" w:color="auto"/>
            <w:right w:val="none" w:sz="0" w:space="0" w:color="auto"/>
          </w:divBdr>
          <w:divsChild>
            <w:div w:id="1263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i.gr/ekpaideysi/sxoles-kai-tmimata/tmima-phi-edu-psi/" TargetMode="External"/><Relationship Id="rId13" Type="http://schemas.openxmlformats.org/officeDocument/2006/relationships/hyperlink" Target="mailto:rescomm@uoi.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oi.gr/panepistimiaki-zoi/anakoinose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c.uoi.gr/index.php/nea-anakoinoseis/anakoinoseis-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comm@uoi.gr" TargetMode="External"/><Relationship Id="rId4" Type="http://schemas.openxmlformats.org/officeDocument/2006/relationships/settings" Target="settings.xml"/><Relationship Id="rId9" Type="http://schemas.openxmlformats.org/officeDocument/2006/relationships/hyperlink" Target="http://www.rc.uoi.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rescomm@uoi.g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2036</Words>
  <Characters>12717</Characters>
  <Application>Microsoft Office Word</Application>
  <DocSecurity>0</DocSecurity>
  <Lines>105</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Τμήμα</vt:lpstr>
      <vt:lpstr>Τμήμα</vt:lpstr>
    </vt:vector>
  </TitlesOfParts>
  <Company>ee</Company>
  <LinksUpToDate>false</LinksUpToDate>
  <CharactersWithSpaces>14724</CharactersWithSpaces>
  <SharedDoc>false</SharedDoc>
  <HLinks>
    <vt:vector size="6" baseType="variant">
      <vt:variant>
        <vt:i4>1703968</vt:i4>
      </vt:variant>
      <vt:variant>
        <vt:i4>0</vt:i4>
      </vt:variant>
      <vt:variant>
        <vt:i4>0</vt:i4>
      </vt:variant>
      <vt:variant>
        <vt:i4>5</vt:i4>
      </vt:variant>
      <vt:variant>
        <vt:lpwstr>mailto:rescomm@uoi.gr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Τμήμα</dc:title>
  <dc:creator>george</dc:creator>
  <cp:lastModifiedBy>Χριστίνα Σκολαρίκη</cp:lastModifiedBy>
  <cp:revision>17</cp:revision>
  <cp:lastPrinted>2018-11-19T12:08:00Z</cp:lastPrinted>
  <dcterms:created xsi:type="dcterms:W3CDTF">2018-05-07T05:49:00Z</dcterms:created>
  <dcterms:modified xsi:type="dcterms:W3CDTF">2018-11-19T12:16:00Z</dcterms:modified>
</cp:coreProperties>
</file>